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CF035" w14:textId="77777777" w:rsidR="00B56316" w:rsidRDefault="00B56316" w:rsidP="008733A7">
      <w:pPr>
        <w:spacing w:after="0" w:line="240" w:lineRule="auto"/>
        <w:rPr>
          <w:rFonts w:ascii="Times New Roman" w:hAnsi="Times New Roman" w:cs="Times New Roman"/>
          <w:bCs/>
          <w:iCs/>
          <w:sz w:val="24"/>
          <w:szCs w:val="24"/>
        </w:rPr>
      </w:pPr>
    </w:p>
    <w:p w14:paraId="7632599E" w14:textId="23D90CDE" w:rsidR="001F31D7" w:rsidRPr="001F31D7" w:rsidRDefault="001F31D7" w:rsidP="00F51E54">
      <w:pPr>
        <w:spacing w:after="0" w:line="240" w:lineRule="auto"/>
        <w:jc w:val="center"/>
        <w:rPr>
          <w:rFonts w:ascii="Times New Roman" w:eastAsia="Times New Roman" w:hAnsi="Times New Roman" w:cs="Times New Roman"/>
          <w:kern w:val="0"/>
          <w:sz w:val="24"/>
          <w:szCs w:val="24"/>
          <w14:ligatures w14:val="none"/>
        </w:rPr>
      </w:pPr>
      <w:r w:rsidRPr="001F31D7">
        <w:rPr>
          <w:rFonts w:ascii="Times New Roman" w:eastAsia="Times New Roman" w:hAnsi="Times New Roman" w:cs="Times New Roman"/>
          <w:b/>
          <w:bCs/>
          <w:color w:val="000000"/>
          <w:kern w:val="0"/>
          <w:sz w:val="24"/>
          <w:szCs w:val="24"/>
          <w:shd w:val="clear" w:color="auto" w:fill="FFFF00"/>
          <w14:ligatures w14:val="none"/>
        </w:rPr>
        <w:t xml:space="preserve">NTAA Template Letter for Tribes on the U. S. EPA </w:t>
      </w:r>
      <w:r>
        <w:rPr>
          <w:rFonts w:ascii="Times New Roman" w:eastAsia="Times New Roman" w:hAnsi="Times New Roman" w:cs="Times New Roman"/>
          <w:b/>
          <w:bCs/>
          <w:color w:val="000000"/>
          <w:kern w:val="0"/>
          <w:sz w:val="24"/>
          <w:szCs w:val="24"/>
          <w:shd w:val="clear" w:color="auto" w:fill="FFFF00"/>
          <w14:ligatures w14:val="none"/>
        </w:rPr>
        <w:t>Repeal of the Green</w:t>
      </w:r>
      <w:r w:rsidR="00DA7B4E">
        <w:rPr>
          <w:rFonts w:ascii="Times New Roman" w:eastAsia="Times New Roman" w:hAnsi="Times New Roman" w:cs="Times New Roman"/>
          <w:b/>
          <w:bCs/>
          <w:color w:val="000000"/>
          <w:kern w:val="0"/>
          <w:sz w:val="24"/>
          <w:szCs w:val="24"/>
          <w:shd w:val="clear" w:color="auto" w:fill="FFFF00"/>
          <w14:ligatures w14:val="none"/>
        </w:rPr>
        <w:t>h</w:t>
      </w:r>
      <w:r>
        <w:rPr>
          <w:rFonts w:ascii="Times New Roman" w:eastAsia="Times New Roman" w:hAnsi="Times New Roman" w:cs="Times New Roman"/>
          <w:b/>
          <w:bCs/>
          <w:color w:val="000000"/>
          <w:kern w:val="0"/>
          <w:sz w:val="24"/>
          <w:szCs w:val="24"/>
          <w:shd w:val="clear" w:color="auto" w:fill="FFFF00"/>
          <w14:ligatures w14:val="none"/>
        </w:rPr>
        <w:t xml:space="preserve">ouse Gas </w:t>
      </w:r>
      <w:r w:rsidR="007E6D41">
        <w:rPr>
          <w:rFonts w:ascii="Times New Roman" w:eastAsia="Times New Roman" w:hAnsi="Times New Roman" w:cs="Times New Roman"/>
          <w:b/>
          <w:bCs/>
          <w:color w:val="000000"/>
          <w:kern w:val="0"/>
          <w:sz w:val="24"/>
          <w:szCs w:val="24"/>
          <w:shd w:val="clear" w:color="auto" w:fill="FFFF00"/>
          <w14:ligatures w14:val="none"/>
        </w:rPr>
        <w:t>Emissions Standards</w:t>
      </w:r>
      <w:r>
        <w:rPr>
          <w:rFonts w:ascii="Times New Roman" w:eastAsia="Times New Roman" w:hAnsi="Times New Roman" w:cs="Times New Roman"/>
          <w:b/>
          <w:bCs/>
          <w:color w:val="000000"/>
          <w:kern w:val="0"/>
          <w:sz w:val="24"/>
          <w:szCs w:val="24"/>
          <w:shd w:val="clear" w:color="auto" w:fill="FFFF00"/>
          <w14:ligatures w14:val="none"/>
        </w:rPr>
        <w:t xml:space="preserve"> for </w:t>
      </w:r>
      <w:r w:rsidR="00BD42E4">
        <w:rPr>
          <w:rFonts w:ascii="Times New Roman" w:eastAsia="Times New Roman" w:hAnsi="Times New Roman" w:cs="Times New Roman"/>
          <w:b/>
          <w:bCs/>
          <w:color w:val="000000"/>
          <w:kern w:val="0"/>
          <w:sz w:val="24"/>
          <w:szCs w:val="24"/>
          <w:shd w:val="clear" w:color="auto" w:fill="FFFF00"/>
          <w14:ligatures w14:val="none"/>
        </w:rPr>
        <w:t>F</w:t>
      </w:r>
      <w:r>
        <w:rPr>
          <w:rFonts w:ascii="Times New Roman" w:eastAsia="Times New Roman" w:hAnsi="Times New Roman" w:cs="Times New Roman"/>
          <w:b/>
          <w:bCs/>
          <w:color w:val="000000"/>
          <w:kern w:val="0"/>
          <w:sz w:val="24"/>
          <w:szCs w:val="24"/>
          <w:shd w:val="clear" w:color="auto" w:fill="FFFF00"/>
          <w14:ligatures w14:val="none"/>
        </w:rPr>
        <w:t xml:space="preserve">ossil </w:t>
      </w:r>
      <w:r w:rsidR="00BD42E4">
        <w:rPr>
          <w:rFonts w:ascii="Times New Roman" w:eastAsia="Times New Roman" w:hAnsi="Times New Roman" w:cs="Times New Roman"/>
          <w:b/>
          <w:bCs/>
          <w:color w:val="000000"/>
          <w:kern w:val="0"/>
          <w:sz w:val="24"/>
          <w:szCs w:val="24"/>
          <w:shd w:val="clear" w:color="auto" w:fill="FFFF00"/>
          <w14:ligatures w14:val="none"/>
        </w:rPr>
        <w:t>F</w:t>
      </w:r>
      <w:r>
        <w:rPr>
          <w:rFonts w:ascii="Times New Roman" w:eastAsia="Times New Roman" w:hAnsi="Times New Roman" w:cs="Times New Roman"/>
          <w:b/>
          <w:bCs/>
          <w:color w:val="000000"/>
          <w:kern w:val="0"/>
          <w:sz w:val="24"/>
          <w:szCs w:val="24"/>
          <w:shd w:val="clear" w:color="auto" w:fill="FFFF00"/>
          <w14:ligatures w14:val="none"/>
        </w:rPr>
        <w:t>uel</w:t>
      </w:r>
      <w:r w:rsidR="00D1265F">
        <w:rPr>
          <w:rFonts w:ascii="Times New Roman" w:eastAsia="Times New Roman" w:hAnsi="Times New Roman" w:cs="Times New Roman"/>
          <w:b/>
          <w:bCs/>
          <w:color w:val="000000"/>
          <w:kern w:val="0"/>
          <w:sz w:val="24"/>
          <w:szCs w:val="24"/>
          <w:shd w:val="clear" w:color="auto" w:fill="FFFF00"/>
          <w14:ligatures w14:val="none"/>
        </w:rPr>
        <w:t>-</w:t>
      </w:r>
      <w:r w:rsidR="00BD42E4">
        <w:rPr>
          <w:rFonts w:ascii="Times New Roman" w:eastAsia="Times New Roman" w:hAnsi="Times New Roman" w:cs="Times New Roman"/>
          <w:b/>
          <w:bCs/>
          <w:color w:val="000000"/>
          <w:kern w:val="0"/>
          <w:sz w:val="24"/>
          <w:szCs w:val="24"/>
          <w:shd w:val="clear" w:color="auto" w:fill="FFFF00"/>
          <w14:ligatures w14:val="none"/>
        </w:rPr>
        <w:t>F</w:t>
      </w:r>
      <w:r>
        <w:rPr>
          <w:rFonts w:ascii="Times New Roman" w:eastAsia="Times New Roman" w:hAnsi="Times New Roman" w:cs="Times New Roman"/>
          <w:b/>
          <w:bCs/>
          <w:color w:val="000000"/>
          <w:kern w:val="0"/>
          <w:sz w:val="24"/>
          <w:szCs w:val="24"/>
          <w:shd w:val="clear" w:color="auto" w:fill="FFFF00"/>
          <w14:ligatures w14:val="none"/>
        </w:rPr>
        <w:t xml:space="preserve">ired </w:t>
      </w:r>
      <w:r w:rsidR="000C2F8A">
        <w:rPr>
          <w:rFonts w:ascii="Times New Roman" w:eastAsia="Times New Roman" w:hAnsi="Times New Roman" w:cs="Times New Roman"/>
          <w:b/>
          <w:bCs/>
          <w:color w:val="000000"/>
          <w:kern w:val="0"/>
          <w:sz w:val="24"/>
          <w:szCs w:val="24"/>
          <w:shd w:val="clear" w:color="auto" w:fill="FFFF00"/>
          <w14:ligatures w14:val="none"/>
        </w:rPr>
        <w:t>Electric Generating Units</w:t>
      </w:r>
    </w:p>
    <w:p w14:paraId="0A6DBDE6" w14:textId="77777777" w:rsidR="00197644" w:rsidRDefault="00197644" w:rsidP="001F31D7">
      <w:pPr>
        <w:spacing w:after="0" w:line="240" w:lineRule="auto"/>
        <w:rPr>
          <w:rFonts w:ascii="Times New Roman" w:eastAsia="Times New Roman" w:hAnsi="Times New Roman" w:cs="Times New Roman"/>
          <w:b/>
          <w:bCs/>
          <w:color w:val="000000"/>
          <w:kern w:val="0"/>
          <w:sz w:val="24"/>
          <w:szCs w:val="24"/>
          <w:shd w:val="clear" w:color="auto" w:fill="FFFF00"/>
          <w14:ligatures w14:val="none"/>
        </w:rPr>
      </w:pPr>
    </w:p>
    <w:p w14:paraId="04A4E89B" w14:textId="1C0BD687" w:rsidR="001F31D7" w:rsidRPr="001F31D7" w:rsidRDefault="001F31D7" w:rsidP="00197644">
      <w:pPr>
        <w:spacing w:after="0" w:line="240" w:lineRule="auto"/>
        <w:jc w:val="center"/>
        <w:rPr>
          <w:rFonts w:ascii="Times New Roman" w:eastAsia="Times New Roman" w:hAnsi="Times New Roman" w:cs="Times New Roman"/>
          <w:kern w:val="0"/>
          <w:sz w:val="24"/>
          <w:szCs w:val="24"/>
          <w14:ligatures w14:val="none"/>
        </w:rPr>
      </w:pPr>
      <w:r w:rsidRPr="001F31D7">
        <w:rPr>
          <w:rFonts w:ascii="Times New Roman" w:eastAsia="Times New Roman" w:hAnsi="Times New Roman" w:cs="Times New Roman"/>
          <w:b/>
          <w:bCs/>
          <w:color w:val="000000"/>
          <w:kern w:val="0"/>
          <w:sz w:val="24"/>
          <w:szCs w:val="24"/>
          <w:shd w:val="clear" w:color="auto" w:fill="FFFF00"/>
          <w14:ligatures w14:val="none"/>
        </w:rPr>
        <w:t xml:space="preserve">NOTE: </w:t>
      </w:r>
      <w:r w:rsidRPr="001F31D7">
        <w:rPr>
          <w:rFonts w:ascii="Times New Roman" w:eastAsia="Times New Roman" w:hAnsi="Times New Roman" w:cs="Times New Roman"/>
          <w:i/>
          <w:iCs/>
          <w:color w:val="000000"/>
          <w:kern w:val="0"/>
          <w:sz w:val="24"/>
          <w:szCs w:val="24"/>
          <w:shd w:val="clear" w:color="auto" w:fill="FFFF00"/>
          <w14:ligatures w14:val="none"/>
        </w:rPr>
        <w:t>The</w:t>
      </w:r>
      <w:r w:rsidRPr="001F31D7">
        <w:rPr>
          <w:rFonts w:ascii="Times New Roman" w:eastAsia="Times New Roman" w:hAnsi="Times New Roman" w:cs="Times New Roman"/>
          <w:b/>
          <w:bCs/>
          <w:color w:val="000000"/>
          <w:kern w:val="0"/>
          <w:sz w:val="24"/>
          <w:szCs w:val="24"/>
          <w:shd w:val="clear" w:color="auto" w:fill="FFFF00"/>
          <w14:ligatures w14:val="none"/>
        </w:rPr>
        <w:t xml:space="preserve"> </w:t>
      </w:r>
      <w:r w:rsidRPr="001F31D7">
        <w:rPr>
          <w:rFonts w:ascii="Times New Roman" w:eastAsia="Times New Roman" w:hAnsi="Times New Roman" w:cs="Times New Roman"/>
          <w:i/>
          <w:iCs/>
          <w:color w:val="000000"/>
          <w:kern w:val="0"/>
          <w:sz w:val="24"/>
          <w:szCs w:val="24"/>
          <w:shd w:val="clear" w:color="auto" w:fill="FFFF00"/>
          <w14:ligatures w14:val="none"/>
        </w:rPr>
        <w:t>NTAA recommends that you begin your Tribe’s comment letter with introductory remarks regarding the signatory’s position with the Tribe. The more individualized the letter, the greater its potential impact. Feel free to add your own arguments or specific stories that will make this educational for the EPA. Be sure to replace all the highlighted text</w:t>
      </w:r>
      <w:r w:rsidR="004628FB">
        <w:rPr>
          <w:rFonts w:ascii="Times New Roman" w:eastAsia="Times New Roman" w:hAnsi="Times New Roman" w:cs="Times New Roman"/>
          <w:i/>
          <w:iCs/>
          <w:color w:val="000000"/>
          <w:kern w:val="0"/>
          <w:sz w:val="24"/>
          <w:szCs w:val="24"/>
          <w:shd w:val="clear" w:color="auto" w:fill="FFFF00"/>
          <w14:ligatures w14:val="none"/>
        </w:rPr>
        <w:t xml:space="preserve"> with your own text</w:t>
      </w:r>
      <w:r w:rsidRPr="001F31D7">
        <w:rPr>
          <w:rFonts w:ascii="Calibri" w:eastAsia="Times New Roman" w:hAnsi="Calibri" w:cs="Calibri"/>
          <w:i/>
          <w:iCs/>
          <w:color w:val="000000"/>
          <w:kern w:val="0"/>
          <w:sz w:val="24"/>
          <w:szCs w:val="24"/>
          <w:shd w:val="clear" w:color="auto" w:fill="FFFF00"/>
          <w14:ligatures w14:val="none"/>
        </w:rPr>
        <w:t>.</w:t>
      </w:r>
    </w:p>
    <w:p w14:paraId="457C2C7E" w14:textId="77777777" w:rsidR="001F31D7" w:rsidRPr="001F31D7" w:rsidRDefault="001F31D7" w:rsidP="001F31D7">
      <w:pPr>
        <w:spacing w:after="0" w:line="240" w:lineRule="auto"/>
        <w:rPr>
          <w:rFonts w:ascii="Times New Roman" w:eastAsia="Times New Roman" w:hAnsi="Times New Roman" w:cs="Times New Roman"/>
          <w:kern w:val="0"/>
          <w:sz w:val="24"/>
          <w:szCs w:val="24"/>
          <w14:ligatures w14:val="none"/>
        </w:rPr>
      </w:pPr>
    </w:p>
    <w:p w14:paraId="06003490" w14:textId="24FC3F6C" w:rsidR="001F31D7" w:rsidRDefault="001F31D7" w:rsidP="00C73A98">
      <w:pPr>
        <w:pStyle w:val="NormalWeb"/>
        <w:spacing w:before="0" w:beforeAutospacing="0" w:after="160" w:afterAutospacing="0"/>
        <w:jc w:val="center"/>
      </w:pPr>
      <w:r>
        <w:rPr>
          <w:i/>
          <w:iCs/>
          <w:color w:val="000000"/>
          <w:shd w:val="clear" w:color="auto" w:fill="FFFF00"/>
        </w:rPr>
        <w:t xml:space="preserve">The comment deadline is </w:t>
      </w:r>
      <w:r>
        <w:rPr>
          <w:b/>
          <w:bCs/>
          <w:i/>
          <w:iCs/>
          <w:color w:val="000000"/>
          <w:shd w:val="clear" w:color="auto" w:fill="FFFF00"/>
        </w:rPr>
        <w:t xml:space="preserve">August </w:t>
      </w:r>
      <w:r w:rsidR="00520B24">
        <w:rPr>
          <w:b/>
          <w:bCs/>
          <w:i/>
          <w:iCs/>
          <w:color w:val="000000"/>
          <w:shd w:val="clear" w:color="auto" w:fill="FFFF00"/>
        </w:rPr>
        <w:t>7</w:t>
      </w:r>
      <w:r>
        <w:rPr>
          <w:b/>
          <w:bCs/>
          <w:i/>
          <w:iCs/>
          <w:color w:val="000000"/>
          <w:shd w:val="clear" w:color="auto" w:fill="FFFF00"/>
        </w:rPr>
        <w:t xml:space="preserve">, 2025. </w:t>
      </w:r>
      <w:r>
        <w:rPr>
          <w:i/>
          <w:iCs/>
          <w:color w:val="000000"/>
          <w:shd w:val="clear" w:color="auto" w:fill="FFFF00"/>
        </w:rPr>
        <w:t xml:space="preserve"> Your comment letter can be submitted electronically to the </w:t>
      </w:r>
      <w:r>
        <w:rPr>
          <w:i/>
          <w:iCs/>
          <w:color w:val="000000"/>
          <w:u w:val="single"/>
          <w:shd w:val="clear" w:color="auto" w:fill="FFFF00"/>
        </w:rPr>
        <w:t>Federal Rulemaking Portal</w:t>
      </w:r>
      <w:r>
        <w:rPr>
          <w:i/>
          <w:iCs/>
          <w:color w:val="000000"/>
          <w:shd w:val="clear" w:color="auto" w:fill="FFFF00"/>
        </w:rPr>
        <w:t xml:space="preserve">. </w:t>
      </w:r>
      <w:hyperlink r:id="rId10" w:history="1">
        <w:r>
          <w:rPr>
            <w:rStyle w:val="Hyperlink"/>
            <w:rFonts w:eastAsiaTheme="majorEastAsia"/>
            <w:color w:val="0563C1"/>
            <w:shd w:val="clear" w:color="auto" w:fill="FFFF00"/>
          </w:rPr>
          <w:t>https://www.regulations.gov/</w:t>
        </w:r>
      </w:hyperlink>
      <w:r>
        <w:rPr>
          <w:color w:val="000000"/>
          <w:shd w:val="clear" w:color="auto" w:fill="FFFF00"/>
        </w:rPr>
        <w:t xml:space="preserve"> OR email to </w:t>
      </w:r>
      <w:hyperlink r:id="rId11" w:history="1">
        <w:r>
          <w:rPr>
            <w:rStyle w:val="Hyperlink"/>
            <w:rFonts w:eastAsiaTheme="majorEastAsia"/>
            <w:color w:val="0563C1"/>
            <w:shd w:val="clear" w:color="auto" w:fill="FFFF00"/>
          </w:rPr>
          <w:t>a-r-Docket@epa.gov</w:t>
        </w:r>
      </w:hyperlink>
      <w:r>
        <w:rPr>
          <w:color w:val="000000"/>
        </w:rPr>
        <w:t xml:space="preserve">, </w:t>
      </w:r>
      <w:r>
        <w:rPr>
          <w:color w:val="000000"/>
          <w:shd w:val="clear" w:color="auto" w:fill="FFFF00"/>
        </w:rPr>
        <w:t>Docket No. ID EPA-HQ-OAR</w:t>
      </w:r>
      <w:r w:rsidRPr="001F31D7">
        <w:rPr>
          <w:color w:val="000000"/>
          <w:highlight w:val="yellow"/>
          <w:shd w:val="clear" w:color="auto" w:fill="FFFF00"/>
        </w:rPr>
        <w:t>-</w:t>
      </w:r>
      <w:r w:rsidRPr="001F31D7">
        <w:rPr>
          <w:highlight w:val="yellow"/>
        </w:rPr>
        <w:t>-2025-0124</w:t>
      </w:r>
    </w:p>
    <w:p w14:paraId="54D45E73" w14:textId="77777777" w:rsidR="00B56316" w:rsidRPr="007B40F6" w:rsidRDefault="00B56316" w:rsidP="008733A7">
      <w:pPr>
        <w:spacing w:after="0" w:line="240" w:lineRule="auto"/>
        <w:rPr>
          <w:rFonts w:ascii="Times New Roman" w:hAnsi="Times New Roman" w:cs="Times New Roman"/>
          <w:bCs/>
          <w:iCs/>
          <w:sz w:val="24"/>
          <w:szCs w:val="24"/>
        </w:rPr>
      </w:pPr>
    </w:p>
    <w:p w14:paraId="7C6DF5D2" w14:textId="57D3405A" w:rsidR="008733A7" w:rsidRPr="002C29AF" w:rsidRDefault="00CC3980" w:rsidP="008733A7">
      <w:pPr>
        <w:spacing w:after="0" w:line="240" w:lineRule="auto"/>
        <w:rPr>
          <w:rFonts w:ascii="Times New Roman" w:hAnsi="Times New Roman" w:cs="Times New Roman"/>
          <w:bCs/>
          <w:iCs/>
          <w:sz w:val="24"/>
          <w:szCs w:val="24"/>
        </w:rPr>
      </w:pPr>
      <w:r w:rsidRPr="00CC3980">
        <w:rPr>
          <w:rFonts w:ascii="Times New Roman" w:hAnsi="Times New Roman" w:cs="Times New Roman"/>
          <w:bCs/>
          <w:iCs/>
          <w:sz w:val="24"/>
          <w:szCs w:val="24"/>
          <w:highlight w:val="yellow"/>
        </w:rPr>
        <w:t>DATE</w:t>
      </w:r>
    </w:p>
    <w:p w14:paraId="217C615E" w14:textId="77777777" w:rsidR="008733A7" w:rsidRPr="002C29AF" w:rsidRDefault="008733A7" w:rsidP="008733A7">
      <w:pPr>
        <w:spacing w:after="0" w:line="240" w:lineRule="auto"/>
        <w:rPr>
          <w:rFonts w:ascii="Times New Roman" w:hAnsi="Times New Roman" w:cs="Times New Roman"/>
          <w:bCs/>
          <w:iCs/>
          <w:sz w:val="24"/>
          <w:szCs w:val="24"/>
        </w:rPr>
      </w:pPr>
    </w:p>
    <w:p w14:paraId="6BDFBC85" w14:textId="77777777" w:rsidR="00B56316" w:rsidRPr="002C29AF" w:rsidRDefault="00B56316" w:rsidP="008733A7">
      <w:pPr>
        <w:spacing w:after="0" w:line="240" w:lineRule="auto"/>
        <w:rPr>
          <w:rFonts w:ascii="Times New Roman" w:hAnsi="Times New Roman" w:cs="Times New Roman"/>
          <w:bCs/>
          <w:iCs/>
          <w:sz w:val="24"/>
          <w:szCs w:val="24"/>
        </w:rPr>
      </w:pPr>
    </w:p>
    <w:p w14:paraId="3BB0122A" w14:textId="01501EE0" w:rsidR="008733A7" w:rsidRPr="002C29AF" w:rsidRDefault="008733A7" w:rsidP="008733A7">
      <w:pPr>
        <w:spacing w:after="0" w:line="240" w:lineRule="auto"/>
        <w:rPr>
          <w:rFonts w:ascii="Times New Roman" w:hAnsi="Times New Roman" w:cs="Times New Roman"/>
          <w:bCs/>
          <w:iCs/>
          <w:sz w:val="24"/>
          <w:szCs w:val="24"/>
        </w:rPr>
      </w:pPr>
      <w:r w:rsidRPr="002C29AF">
        <w:rPr>
          <w:rFonts w:ascii="Times New Roman" w:hAnsi="Times New Roman" w:cs="Times New Roman"/>
          <w:bCs/>
          <w:iCs/>
          <w:sz w:val="24"/>
          <w:szCs w:val="24"/>
        </w:rPr>
        <w:t>Honorable Lee M. Zeldin, Administrator</w:t>
      </w:r>
    </w:p>
    <w:p w14:paraId="6CB5A5E1" w14:textId="77777777" w:rsidR="008733A7" w:rsidRDefault="008733A7" w:rsidP="008733A7">
      <w:pPr>
        <w:spacing w:after="0" w:line="240" w:lineRule="auto"/>
        <w:rPr>
          <w:rFonts w:ascii="Times New Roman" w:hAnsi="Times New Roman" w:cs="Times New Roman"/>
          <w:bCs/>
          <w:iCs/>
          <w:sz w:val="24"/>
          <w:szCs w:val="24"/>
        </w:rPr>
      </w:pPr>
      <w:r w:rsidRPr="002C29AF">
        <w:rPr>
          <w:rFonts w:ascii="Times New Roman" w:hAnsi="Times New Roman" w:cs="Times New Roman"/>
          <w:bCs/>
          <w:iCs/>
          <w:sz w:val="24"/>
          <w:szCs w:val="24"/>
        </w:rPr>
        <w:t>Environmental Protection Agency</w:t>
      </w:r>
    </w:p>
    <w:p w14:paraId="4CD08C08" w14:textId="03158D06" w:rsidR="00832747" w:rsidRPr="002C29AF" w:rsidRDefault="5DD9A348" w:rsidP="767FCC13">
      <w:pPr>
        <w:spacing w:after="0" w:line="240" w:lineRule="auto"/>
        <w:rPr>
          <w:rFonts w:ascii="Times New Roman" w:hAnsi="Times New Roman" w:cs="Times New Roman"/>
          <w:sz w:val="24"/>
          <w:szCs w:val="24"/>
        </w:rPr>
      </w:pPr>
      <w:r w:rsidRPr="767FCC13">
        <w:rPr>
          <w:rFonts w:ascii="Times New Roman" w:hAnsi="Times New Roman" w:cs="Times New Roman"/>
          <w:sz w:val="24"/>
          <w:szCs w:val="24"/>
        </w:rPr>
        <w:t xml:space="preserve">Mail Code </w:t>
      </w:r>
      <w:r w:rsidR="147E5359" w:rsidRPr="767FCC13">
        <w:rPr>
          <w:rFonts w:ascii="Times New Roman" w:hAnsi="Times New Roman" w:cs="Times New Roman"/>
          <w:sz w:val="24"/>
          <w:szCs w:val="24"/>
        </w:rPr>
        <w:t>1101A</w:t>
      </w:r>
    </w:p>
    <w:p w14:paraId="0FA993AA" w14:textId="77777777" w:rsidR="008733A7" w:rsidRPr="002C29AF" w:rsidRDefault="008733A7" w:rsidP="008733A7">
      <w:pPr>
        <w:spacing w:after="0" w:line="240" w:lineRule="auto"/>
        <w:rPr>
          <w:rFonts w:ascii="Times New Roman" w:hAnsi="Times New Roman" w:cs="Times New Roman"/>
          <w:bCs/>
          <w:iCs/>
          <w:sz w:val="24"/>
          <w:szCs w:val="24"/>
        </w:rPr>
      </w:pPr>
      <w:r w:rsidRPr="002C29AF">
        <w:rPr>
          <w:rFonts w:ascii="Times New Roman" w:hAnsi="Times New Roman" w:cs="Times New Roman"/>
          <w:bCs/>
          <w:iCs/>
          <w:sz w:val="24"/>
          <w:szCs w:val="24"/>
        </w:rPr>
        <w:t>1200 Pennsylvania Avenue, NW</w:t>
      </w:r>
    </w:p>
    <w:p w14:paraId="77929C06" w14:textId="77777777" w:rsidR="008733A7" w:rsidRPr="002C29AF" w:rsidRDefault="008733A7" w:rsidP="008733A7">
      <w:pPr>
        <w:spacing w:after="0" w:line="240" w:lineRule="auto"/>
        <w:rPr>
          <w:rFonts w:ascii="Times New Roman" w:hAnsi="Times New Roman" w:cs="Times New Roman"/>
          <w:bCs/>
          <w:iCs/>
          <w:sz w:val="24"/>
          <w:szCs w:val="24"/>
        </w:rPr>
      </w:pPr>
      <w:r w:rsidRPr="002C29AF">
        <w:rPr>
          <w:rFonts w:ascii="Times New Roman" w:hAnsi="Times New Roman" w:cs="Times New Roman"/>
          <w:bCs/>
          <w:iCs/>
          <w:sz w:val="24"/>
          <w:szCs w:val="24"/>
        </w:rPr>
        <w:t>Washington, DC 20460</w:t>
      </w:r>
    </w:p>
    <w:p w14:paraId="4E788605" w14:textId="77777777" w:rsidR="008733A7" w:rsidRPr="002C29AF" w:rsidRDefault="008733A7" w:rsidP="008733A7">
      <w:pPr>
        <w:spacing w:after="0" w:line="240" w:lineRule="auto"/>
        <w:rPr>
          <w:rFonts w:ascii="Times New Roman" w:hAnsi="Times New Roman" w:cs="Times New Roman"/>
          <w:bCs/>
          <w:iCs/>
          <w:sz w:val="24"/>
          <w:szCs w:val="24"/>
        </w:rPr>
      </w:pPr>
    </w:p>
    <w:p w14:paraId="3B41679B" w14:textId="77777777" w:rsidR="00CB77CE" w:rsidRPr="002C29AF" w:rsidRDefault="00CB77CE" w:rsidP="008733A7">
      <w:pPr>
        <w:spacing w:after="0" w:line="240" w:lineRule="auto"/>
        <w:rPr>
          <w:rFonts w:ascii="Times New Roman" w:hAnsi="Times New Roman" w:cs="Times New Roman"/>
          <w:b/>
          <w:iCs/>
          <w:sz w:val="24"/>
          <w:szCs w:val="24"/>
        </w:rPr>
      </w:pPr>
    </w:p>
    <w:p w14:paraId="00BA409E" w14:textId="6BD94CE2" w:rsidR="008733A7" w:rsidRPr="005C5E47" w:rsidRDefault="008733A7" w:rsidP="007D14CA">
      <w:pPr>
        <w:pStyle w:val="Heading1"/>
        <w:spacing w:before="0" w:after="120"/>
        <w:textAlignment w:val="baseline"/>
        <w:rPr>
          <w:rFonts w:ascii="Times New Roman" w:eastAsia="Times New Roman" w:hAnsi="Times New Roman" w:cs="Times New Roman"/>
          <w:b/>
          <w:bCs/>
          <w:color w:val="auto"/>
          <w:kern w:val="36"/>
          <w:sz w:val="24"/>
          <w:szCs w:val="24"/>
          <w14:ligatures w14:val="none"/>
        </w:rPr>
      </w:pPr>
      <w:r w:rsidRPr="005C5E47">
        <w:rPr>
          <w:rFonts w:ascii="Times New Roman" w:hAnsi="Times New Roman" w:cs="Times New Roman"/>
          <w:color w:val="auto"/>
          <w:sz w:val="24"/>
          <w:szCs w:val="24"/>
        </w:rPr>
        <w:t>R</w:t>
      </w:r>
      <w:r w:rsidR="10B1C50F" w:rsidRPr="005C5E47">
        <w:rPr>
          <w:rFonts w:ascii="Times New Roman" w:hAnsi="Times New Roman" w:cs="Times New Roman"/>
          <w:color w:val="auto"/>
          <w:sz w:val="24"/>
          <w:szCs w:val="24"/>
        </w:rPr>
        <w:t>E</w:t>
      </w:r>
      <w:r w:rsidRPr="005C5E47">
        <w:rPr>
          <w:rFonts w:ascii="Times New Roman" w:hAnsi="Times New Roman" w:cs="Times New Roman"/>
          <w:color w:val="auto"/>
          <w:sz w:val="24"/>
          <w:szCs w:val="24"/>
        </w:rPr>
        <w:t xml:space="preserve">: </w:t>
      </w:r>
      <w:r w:rsidR="007D14CA" w:rsidRPr="005C5E47">
        <w:rPr>
          <w:rFonts w:ascii="Times New Roman" w:eastAsia="Times New Roman" w:hAnsi="Times New Roman" w:cs="Times New Roman"/>
          <w:color w:val="auto"/>
          <w:kern w:val="36"/>
          <w:sz w:val="24"/>
          <w:szCs w:val="24"/>
          <w14:ligatures w14:val="none"/>
        </w:rPr>
        <w:t xml:space="preserve">Repeal of Greenhouse Gas </w:t>
      </w:r>
      <w:r w:rsidR="00331627" w:rsidRPr="005C5E47">
        <w:rPr>
          <w:rFonts w:ascii="Times New Roman" w:eastAsia="Times New Roman" w:hAnsi="Times New Roman" w:cs="Times New Roman"/>
          <w:color w:val="auto"/>
          <w:kern w:val="36"/>
          <w:sz w:val="24"/>
          <w:szCs w:val="24"/>
          <w14:ligatures w14:val="none"/>
        </w:rPr>
        <w:t xml:space="preserve">(GHG) </w:t>
      </w:r>
      <w:r w:rsidR="007D14CA" w:rsidRPr="005C5E47">
        <w:rPr>
          <w:rFonts w:ascii="Times New Roman" w:eastAsia="Times New Roman" w:hAnsi="Times New Roman" w:cs="Times New Roman"/>
          <w:color w:val="auto"/>
          <w:kern w:val="36"/>
          <w:sz w:val="24"/>
          <w:szCs w:val="24"/>
          <w14:ligatures w14:val="none"/>
        </w:rPr>
        <w:t xml:space="preserve">Emissions Standards for Fossil Fuel-Fired Electric Generating Units </w:t>
      </w:r>
      <w:r w:rsidR="007D14CA" w:rsidRPr="005C5E47">
        <w:rPr>
          <w:rFonts w:ascii="Times New Roman" w:hAnsi="Times New Roman" w:cs="Times New Roman"/>
          <w:color w:val="auto"/>
          <w:sz w:val="24"/>
          <w:szCs w:val="24"/>
        </w:rPr>
        <w:t>Docket number EPA-HQ-OAR-2025-0124</w:t>
      </w:r>
    </w:p>
    <w:p w14:paraId="044D95DD" w14:textId="77777777" w:rsidR="008733A7" w:rsidRPr="002C29AF" w:rsidRDefault="008733A7" w:rsidP="008733A7">
      <w:pPr>
        <w:spacing w:after="0" w:line="240" w:lineRule="auto"/>
        <w:rPr>
          <w:rFonts w:ascii="Times New Roman" w:hAnsi="Times New Roman" w:cs="Times New Roman"/>
          <w:bCs/>
          <w:iCs/>
          <w:sz w:val="24"/>
          <w:szCs w:val="24"/>
        </w:rPr>
      </w:pPr>
    </w:p>
    <w:p w14:paraId="2F7AF60F" w14:textId="160DBB11" w:rsidR="008733A7" w:rsidRPr="002C29AF" w:rsidRDefault="008733A7" w:rsidP="008733A7">
      <w:pPr>
        <w:spacing w:after="0" w:line="240" w:lineRule="auto"/>
        <w:rPr>
          <w:rFonts w:ascii="Times New Roman" w:hAnsi="Times New Roman" w:cs="Times New Roman"/>
          <w:bCs/>
          <w:iCs/>
          <w:sz w:val="24"/>
          <w:szCs w:val="24"/>
        </w:rPr>
      </w:pPr>
      <w:r w:rsidRPr="002C29AF">
        <w:rPr>
          <w:rFonts w:ascii="Times New Roman" w:hAnsi="Times New Roman" w:cs="Times New Roman"/>
          <w:bCs/>
          <w:iCs/>
          <w:sz w:val="24"/>
          <w:szCs w:val="24"/>
        </w:rPr>
        <w:t xml:space="preserve">Dear Administrator Zeldin, </w:t>
      </w:r>
      <w:r w:rsidR="00A17870">
        <w:rPr>
          <w:rFonts w:ascii="Times New Roman" w:hAnsi="Times New Roman" w:cs="Times New Roman"/>
          <w:bCs/>
          <w:iCs/>
          <w:sz w:val="24"/>
          <w:szCs w:val="24"/>
        </w:rPr>
        <w:tab/>
      </w:r>
    </w:p>
    <w:p w14:paraId="1B3E7A53" w14:textId="77777777" w:rsidR="008733A7" w:rsidRPr="002C29AF" w:rsidRDefault="008733A7" w:rsidP="008733A7">
      <w:pPr>
        <w:spacing w:after="0" w:line="240" w:lineRule="auto"/>
        <w:rPr>
          <w:rFonts w:ascii="Times New Roman" w:hAnsi="Times New Roman" w:cs="Times New Roman"/>
          <w:bCs/>
          <w:iCs/>
          <w:sz w:val="24"/>
          <w:szCs w:val="24"/>
        </w:rPr>
      </w:pPr>
    </w:p>
    <w:p w14:paraId="46E78E51" w14:textId="249227CD" w:rsidR="008733A7" w:rsidRPr="002C29AF" w:rsidRDefault="008733A7" w:rsidP="000A1652">
      <w:pPr>
        <w:spacing w:after="0"/>
        <w:jc w:val="both"/>
        <w:rPr>
          <w:rFonts w:ascii="Times New Roman" w:hAnsi="Times New Roman" w:cs="Times New Roman"/>
          <w:bCs/>
          <w:iCs/>
          <w:sz w:val="24"/>
          <w:szCs w:val="24"/>
        </w:rPr>
      </w:pPr>
      <w:r w:rsidRPr="002C29AF">
        <w:rPr>
          <w:rFonts w:ascii="Times New Roman" w:eastAsia="Times New Roman" w:hAnsi="Times New Roman" w:cs="Times New Roman"/>
          <w:bCs/>
          <w:iCs/>
          <w:color w:val="000000"/>
          <w:sz w:val="24"/>
          <w:szCs w:val="24"/>
        </w:rPr>
        <w:t xml:space="preserve">The </w:t>
      </w:r>
      <w:r w:rsidR="001F31D7" w:rsidRPr="001F31D7">
        <w:rPr>
          <w:rFonts w:ascii="Times New Roman" w:eastAsia="Times New Roman" w:hAnsi="Times New Roman" w:cs="Times New Roman"/>
          <w:bCs/>
          <w:iCs/>
          <w:color w:val="000000"/>
          <w:sz w:val="24"/>
          <w:szCs w:val="24"/>
          <w:highlight w:val="yellow"/>
        </w:rPr>
        <w:t>[</w:t>
      </w:r>
      <w:bookmarkStart w:id="0" w:name="_Hlk202977883"/>
      <w:r w:rsidR="001F31D7" w:rsidRPr="001F31D7">
        <w:rPr>
          <w:rFonts w:ascii="Times New Roman" w:eastAsia="Times New Roman" w:hAnsi="Times New Roman" w:cs="Times New Roman"/>
          <w:bCs/>
          <w:iCs/>
          <w:color w:val="000000"/>
          <w:sz w:val="24"/>
          <w:szCs w:val="24"/>
          <w:highlight w:val="yellow"/>
        </w:rPr>
        <w:t>I</w:t>
      </w:r>
      <w:r w:rsidR="00E5584E">
        <w:rPr>
          <w:rFonts w:ascii="Times New Roman" w:eastAsia="Times New Roman" w:hAnsi="Times New Roman" w:cs="Times New Roman"/>
          <w:bCs/>
          <w:iCs/>
          <w:color w:val="000000"/>
          <w:sz w:val="24"/>
          <w:szCs w:val="24"/>
          <w:highlight w:val="yellow"/>
        </w:rPr>
        <w:t>NSERT T</w:t>
      </w:r>
      <w:r w:rsidR="00A17870">
        <w:rPr>
          <w:rFonts w:ascii="Times New Roman" w:eastAsia="Times New Roman" w:hAnsi="Times New Roman" w:cs="Times New Roman"/>
          <w:bCs/>
          <w:iCs/>
          <w:color w:val="000000"/>
          <w:sz w:val="24"/>
          <w:szCs w:val="24"/>
          <w:highlight w:val="yellow"/>
        </w:rPr>
        <w:t>RIBE’S NAME HERE</w:t>
      </w:r>
      <w:bookmarkEnd w:id="0"/>
      <w:r w:rsidR="001F31D7" w:rsidRPr="001F31D7">
        <w:rPr>
          <w:rFonts w:ascii="Times New Roman" w:eastAsia="Times New Roman" w:hAnsi="Times New Roman" w:cs="Times New Roman"/>
          <w:bCs/>
          <w:iCs/>
          <w:color w:val="000000"/>
          <w:sz w:val="24"/>
          <w:szCs w:val="24"/>
          <w:highlight w:val="yellow"/>
        </w:rPr>
        <w:t>]</w:t>
      </w:r>
      <w:r w:rsidRPr="002C29AF">
        <w:rPr>
          <w:rFonts w:ascii="Times New Roman" w:eastAsia="Times New Roman" w:hAnsi="Times New Roman" w:cs="Times New Roman"/>
          <w:bCs/>
          <w:iCs/>
          <w:color w:val="000000"/>
          <w:sz w:val="24"/>
          <w:szCs w:val="24"/>
        </w:rPr>
        <w:t xml:space="preserve"> </w:t>
      </w:r>
      <w:r w:rsidRPr="002C29AF">
        <w:rPr>
          <w:rFonts w:ascii="Times New Roman" w:hAnsi="Times New Roman" w:cs="Times New Roman"/>
          <w:bCs/>
          <w:iCs/>
          <w:sz w:val="24"/>
          <w:szCs w:val="24"/>
        </w:rPr>
        <w:t>submits this letter regarding the U.S. Environmental Protection Agency’s (EPA’s)</w:t>
      </w:r>
      <w:r w:rsidRPr="002C29AF">
        <w:rPr>
          <w:rFonts w:ascii="Times New Roman" w:eastAsia="Times New Roman" w:hAnsi="Times New Roman" w:cs="Times New Roman"/>
          <w:bCs/>
          <w:iCs/>
          <w:color w:val="000000"/>
          <w:sz w:val="24"/>
          <w:szCs w:val="24"/>
        </w:rPr>
        <w:t xml:space="preserve"> proposed</w:t>
      </w:r>
      <w:r w:rsidR="007D14CA" w:rsidRPr="002C29AF">
        <w:rPr>
          <w:rFonts w:ascii="Times New Roman" w:eastAsia="Times New Roman" w:hAnsi="Times New Roman" w:cs="Times New Roman"/>
          <w:bCs/>
          <w:iCs/>
          <w:color w:val="000000"/>
          <w:sz w:val="24"/>
          <w:szCs w:val="24"/>
        </w:rPr>
        <w:t xml:space="preserve"> repeal of the Greenhouse Gas Emissions Standards for Fossil Fuel-Fired Electric Generating Units docket number EPA-HQ-OAR-2025-0124. </w:t>
      </w:r>
    </w:p>
    <w:p w14:paraId="75136407" w14:textId="77777777" w:rsidR="0015578D" w:rsidRPr="002C29AF" w:rsidRDefault="0015578D" w:rsidP="000A1652">
      <w:pPr>
        <w:spacing w:after="0"/>
        <w:jc w:val="both"/>
        <w:rPr>
          <w:rFonts w:ascii="Times New Roman" w:hAnsi="Times New Roman" w:cs="Times New Roman"/>
          <w:bCs/>
          <w:iCs/>
          <w:sz w:val="24"/>
          <w:szCs w:val="24"/>
        </w:rPr>
      </w:pPr>
    </w:p>
    <w:p w14:paraId="24EDAD80" w14:textId="14F47DCC" w:rsidR="002C29AF" w:rsidRPr="002C29AF" w:rsidRDefault="002C29AF" w:rsidP="002C29AF">
      <w:pPr>
        <w:rPr>
          <w:rFonts w:ascii="Times New Roman" w:hAnsi="Times New Roman" w:cs="Times New Roman"/>
          <w:sz w:val="24"/>
          <w:szCs w:val="24"/>
        </w:rPr>
      </w:pPr>
      <w:r w:rsidRPr="002C29AF">
        <w:rPr>
          <w:rFonts w:ascii="Times New Roman" w:hAnsi="Times New Roman" w:cs="Times New Roman"/>
          <w:bCs/>
          <w:iCs/>
          <w:sz w:val="24"/>
          <w:szCs w:val="24"/>
        </w:rPr>
        <w:t xml:space="preserve">The </w:t>
      </w:r>
      <w:r w:rsidR="001F31D7" w:rsidRPr="18B3DB7E">
        <w:rPr>
          <w:rFonts w:ascii="Times New Roman" w:eastAsia="Times New Roman" w:hAnsi="Times New Roman" w:cs="Times New Roman"/>
          <w:color w:val="000000" w:themeColor="text1"/>
          <w:sz w:val="24"/>
          <w:szCs w:val="24"/>
          <w:highlight w:val="yellow"/>
        </w:rPr>
        <w:t>[</w:t>
      </w:r>
      <w:r w:rsidR="00A17870" w:rsidRPr="18B3DB7E">
        <w:rPr>
          <w:rFonts w:ascii="Times New Roman" w:eastAsia="Times New Roman" w:hAnsi="Times New Roman" w:cs="Times New Roman"/>
          <w:color w:val="000000" w:themeColor="text1"/>
          <w:sz w:val="24"/>
          <w:szCs w:val="24"/>
          <w:highlight w:val="yellow"/>
        </w:rPr>
        <w:t>INSERT TRIBE’S NAME HERE</w:t>
      </w:r>
      <w:r w:rsidR="001F31D7" w:rsidRPr="18B3DB7E">
        <w:rPr>
          <w:rFonts w:ascii="Times New Roman" w:eastAsia="Times New Roman" w:hAnsi="Times New Roman" w:cs="Times New Roman"/>
          <w:color w:val="000000" w:themeColor="text1"/>
          <w:sz w:val="24"/>
          <w:szCs w:val="24"/>
          <w:highlight w:val="yellow"/>
        </w:rPr>
        <w:t>]</w:t>
      </w:r>
      <w:r w:rsidRPr="00F9142D">
        <w:rPr>
          <w:rFonts w:ascii="Times New Roman" w:eastAsia="Times New Roman" w:hAnsi="Times New Roman" w:cs="Times New Roman"/>
          <w:color w:val="000000" w:themeColor="text1"/>
          <w:sz w:val="24"/>
          <w:szCs w:val="24"/>
        </w:rPr>
        <w:t xml:space="preserve"> </w:t>
      </w:r>
      <w:r w:rsidR="00331627" w:rsidRPr="00F9142D">
        <w:rPr>
          <w:rFonts w:ascii="Times New Roman" w:eastAsia="Times New Roman" w:hAnsi="Times New Roman" w:cs="Times New Roman"/>
          <w:color w:val="000000" w:themeColor="text1"/>
          <w:sz w:val="24"/>
          <w:szCs w:val="24"/>
        </w:rPr>
        <w:t>does</w:t>
      </w:r>
      <w:r w:rsidR="00331627">
        <w:rPr>
          <w:rFonts w:ascii="Times New Roman" w:hAnsi="Times New Roman" w:cs="Times New Roman"/>
          <w:bCs/>
          <w:iCs/>
          <w:sz w:val="24"/>
          <w:szCs w:val="24"/>
        </w:rPr>
        <w:t xml:space="preserve"> not support</w:t>
      </w:r>
      <w:r w:rsidRPr="002C29AF">
        <w:rPr>
          <w:rFonts w:ascii="Times New Roman" w:hAnsi="Times New Roman" w:cs="Times New Roman"/>
          <w:bCs/>
          <w:iCs/>
          <w:sz w:val="24"/>
          <w:szCs w:val="24"/>
        </w:rPr>
        <w:t xml:space="preserve"> this proposed rule.  This proposal </w:t>
      </w:r>
      <w:r w:rsidR="00331627">
        <w:rPr>
          <w:rFonts w:ascii="Times New Roman" w:hAnsi="Times New Roman" w:cs="Times New Roman"/>
          <w:bCs/>
          <w:iCs/>
          <w:sz w:val="24"/>
          <w:szCs w:val="24"/>
        </w:rPr>
        <w:t>presents</w:t>
      </w:r>
      <w:r w:rsidRPr="002C29AF">
        <w:rPr>
          <w:rFonts w:ascii="Times New Roman" w:hAnsi="Times New Roman" w:cs="Times New Roman"/>
          <w:bCs/>
          <w:iCs/>
          <w:sz w:val="24"/>
          <w:szCs w:val="24"/>
        </w:rPr>
        <w:t xml:space="preserve"> a flawed interpretation of the C</w:t>
      </w:r>
      <w:r w:rsidR="00331627">
        <w:rPr>
          <w:rFonts w:ascii="Times New Roman" w:hAnsi="Times New Roman" w:cs="Times New Roman"/>
          <w:bCs/>
          <w:iCs/>
          <w:sz w:val="24"/>
          <w:szCs w:val="24"/>
        </w:rPr>
        <w:t>lean Air Act (C</w:t>
      </w:r>
      <w:r w:rsidRPr="002C29AF">
        <w:rPr>
          <w:rFonts w:ascii="Times New Roman" w:hAnsi="Times New Roman" w:cs="Times New Roman"/>
          <w:bCs/>
          <w:iCs/>
          <w:sz w:val="24"/>
          <w:szCs w:val="24"/>
        </w:rPr>
        <w:t>AA</w:t>
      </w:r>
      <w:r w:rsidR="00331627">
        <w:rPr>
          <w:rFonts w:ascii="Times New Roman" w:hAnsi="Times New Roman" w:cs="Times New Roman"/>
          <w:bCs/>
          <w:iCs/>
          <w:sz w:val="24"/>
          <w:szCs w:val="24"/>
        </w:rPr>
        <w:t>)</w:t>
      </w:r>
      <w:r w:rsidRPr="002C29AF">
        <w:rPr>
          <w:rFonts w:ascii="Times New Roman" w:hAnsi="Times New Roman" w:cs="Times New Roman"/>
          <w:bCs/>
          <w:iCs/>
          <w:sz w:val="24"/>
          <w:szCs w:val="24"/>
        </w:rPr>
        <w:t xml:space="preserve"> and if finalized this </w:t>
      </w:r>
      <w:r w:rsidR="00140204" w:rsidRPr="002C29AF">
        <w:rPr>
          <w:rFonts w:ascii="Times New Roman" w:hAnsi="Times New Roman" w:cs="Times New Roman"/>
          <w:bCs/>
          <w:iCs/>
          <w:sz w:val="24"/>
          <w:szCs w:val="24"/>
        </w:rPr>
        <w:t>proposal</w:t>
      </w:r>
      <w:r w:rsidR="00331627">
        <w:rPr>
          <w:rFonts w:ascii="Times New Roman" w:hAnsi="Times New Roman" w:cs="Times New Roman"/>
          <w:bCs/>
          <w:iCs/>
          <w:sz w:val="24"/>
          <w:szCs w:val="24"/>
        </w:rPr>
        <w:t xml:space="preserve"> will result in, by EPA’s own estimates, </w:t>
      </w:r>
      <w:r w:rsidR="00CE17BD">
        <w:rPr>
          <w:rFonts w:ascii="Times New Roman" w:hAnsi="Times New Roman" w:cs="Times New Roman"/>
          <w:bCs/>
          <w:iCs/>
          <w:sz w:val="24"/>
          <w:szCs w:val="24"/>
        </w:rPr>
        <w:t xml:space="preserve">contained in the Regulatory Impact Analysis (RIA) </w:t>
      </w:r>
      <w:r w:rsidR="00331627">
        <w:rPr>
          <w:rFonts w:ascii="Times New Roman" w:hAnsi="Times New Roman" w:cs="Times New Roman"/>
          <w:sz w:val="24"/>
          <w:szCs w:val="24"/>
        </w:rPr>
        <w:t>a</w:t>
      </w:r>
      <w:r w:rsidRPr="002C29AF">
        <w:rPr>
          <w:rFonts w:ascii="Times New Roman" w:hAnsi="Times New Roman" w:cs="Times New Roman"/>
          <w:sz w:val="24"/>
          <w:szCs w:val="24"/>
        </w:rPr>
        <w:t xml:space="preserve"> </w:t>
      </w:r>
      <w:r w:rsidRPr="002C29AF">
        <w:rPr>
          <w:rFonts w:ascii="Times New Roman" w:hAnsi="Times New Roman" w:cs="Times New Roman"/>
          <w:b/>
          <w:bCs/>
          <w:sz w:val="24"/>
          <w:szCs w:val="24"/>
        </w:rPr>
        <w:t>net disbenefits of the proposed rule from 2026 to 2047 to be $ −110 billion at a three percent discount rate, or roughly $ −6.8 billion per year</w:t>
      </w:r>
      <w:r w:rsidR="00331627">
        <w:rPr>
          <w:rFonts w:ascii="Times New Roman" w:hAnsi="Times New Roman" w:cs="Times New Roman"/>
          <w:bCs/>
          <w:iCs/>
          <w:sz w:val="24"/>
          <w:szCs w:val="24"/>
        </w:rPr>
        <w:t xml:space="preserve"> even </w:t>
      </w:r>
      <w:r w:rsidR="00CE17BD">
        <w:rPr>
          <w:rFonts w:ascii="Times New Roman" w:hAnsi="Times New Roman" w:cs="Times New Roman"/>
          <w:bCs/>
          <w:iCs/>
          <w:sz w:val="24"/>
          <w:szCs w:val="24"/>
        </w:rPr>
        <w:t>disregarding</w:t>
      </w:r>
      <w:r w:rsidR="00331627">
        <w:rPr>
          <w:rFonts w:ascii="Times New Roman" w:hAnsi="Times New Roman" w:cs="Times New Roman"/>
          <w:bCs/>
          <w:iCs/>
          <w:sz w:val="24"/>
          <w:szCs w:val="24"/>
        </w:rPr>
        <w:t xml:space="preserve"> the benefits of the reduction in GHG.  </w:t>
      </w:r>
      <w:r w:rsidRPr="002C29AF">
        <w:rPr>
          <w:rFonts w:ascii="Times New Roman" w:hAnsi="Times New Roman" w:cs="Times New Roman"/>
          <w:bCs/>
          <w:iCs/>
          <w:sz w:val="24"/>
          <w:szCs w:val="24"/>
        </w:rPr>
        <w:t>This proposal ignores the increase</w:t>
      </w:r>
      <w:r w:rsidR="0042068C">
        <w:rPr>
          <w:rFonts w:ascii="Times New Roman" w:hAnsi="Times New Roman" w:cs="Times New Roman"/>
          <w:bCs/>
          <w:iCs/>
          <w:sz w:val="24"/>
          <w:szCs w:val="24"/>
        </w:rPr>
        <w:t xml:space="preserve"> in</w:t>
      </w:r>
      <w:r w:rsidRPr="002C29AF">
        <w:rPr>
          <w:rFonts w:ascii="Times New Roman" w:hAnsi="Times New Roman" w:cs="Times New Roman"/>
          <w:bCs/>
          <w:iCs/>
          <w:sz w:val="24"/>
          <w:szCs w:val="24"/>
        </w:rPr>
        <w:t xml:space="preserve"> harm from increase</w:t>
      </w:r>
      <w:r w:rsidR="004364A2">
        <w:rPr>
          <w:rFonts w:ascii="Times New Roman" w:hAnsi="Times New Roman" w:cs="Times New Roman"/>
          <w:bCs/>
          <w:iCs/>
          <w:sz w:val="24"/>
          <w:szCs w:val="24"/>
        </w:rPr>
        <w:t>d</w:t>
      </w:r>
      <w:r w:rsidRPr="002C29AF">
        <w:rPr>
          <w:rFonts w:ascii="Times New Roman" w:hAnsi="Times New Roman" w:cs="Times New Roman"/>
          <w:bCs/>
          <w:iCs/>
          <w:sz w:val="24"/>
          <w:szCs w:val="24"/>
        </w:rPr>
        <w:t xml:space="preserve"> emissions of not just GHG but also the significant increase in emissions of other air pollutants such as </w:t>
      </w:r>
      <w:r w:rsidRPr="002C29AF">
        <w:rPr>
          <w:rFonts w:ascii="Times New Roman" w:hAnsi="Times New Roman" w:cs="Times New Roman"/>
          <w:sz w:val="24"/>
          <w:szCs w:val="24"/>
        </w:rPr>
        <w:t xml:space="preserve">NOx, SO2, PM, and </w:t>
      </w:r>
      <w:r w:rsidR="005C7083">
        <w:rPr>
          <w:rFonts w:ascii="Times New Roman" w:hAnsi="Times New Roman" w:cs="Times New Roman"/>
          <w:sz w:val="24"/>
          <w:szCs w:val="24"/>
        </w:rPr>
        <w:t>M</w:t>
      </w:r>
      <w:r w:rsidR="005C7083" w:rsidRPr="002C29AF">
        <w:rPr>
          <w:rFonts w:ascii="Times New Roman" w:hAnsi="Times New Roman" w:cs="Times New Roman"/>
          <w:sz w:val="24"/>
          <w:szCs w:val="24"/>
        </w:rPr>
        <w:t xml:space="preserve">ercury </w:t>
      </w:r>
      <w:r w:rsidRPr="002C29AF">
        <w:rPr>
          <w:rFonts w:ascii="Times New Roman" w:hAnsi="Times New Roman" w:cs="Times New Roman"/>
          <w:sz w:val="24"/>
          <w:szCs w:val="24"/>
        </w:rPr>
        <w:t>and that the repeal of the standards results in hundreds of deaths and billions of dollars in public health costs</w:t>
      </w:r>
      <w:r w:rsidR="006D35D9">
        <w:rPr>
          <w:rFonts w:ascii="Times New Roman" w:hAnsi="Times New Roman" w:cs="Times New Roman"/>
          <w:sz w:val="24"/>
          <w:szCs w:val="24"/>
        </w:rPr>
        <w:t>, and therefore</w:t>
      </w:r>
      <w:r w:rsidR="00325108">
        <w:rPr>
          <w:rFonts w:ascii="Times New Roman" w:hAnsi="Times New Roman" w:cs="Times New Roman"/>
          <w:sz w:val="24"/>
          <w:szCs w:val="24"/>
        </w:rPr>
        <w:t>,</w:t>
      </w:r>
      <w:r w:rsidRPr="002C29AF">
        <w:rPr>
          <w:rFonts w:ascii="Times New Roman" w:hAnsi="Times New Roman" w:cs="Times New Roman"/>
          <w:sz w:val="24"/>
          <w:szCs w:val="24"/>
        </w:rPr>
        <w:t xml:space="preserve"> show it can be “reasonably anticipated to endanger public health and welfare”. </w:t>
      </w:r>
    </w:p>
    <w:p w14:paraId="7D8A9B47" w14:textId="292FDBB3" w:rsidR="00CE17BD" w:rsidRDefault="00CE17BD" w:rsidP="00CE17BD">
      <w:pPr>
        <w:spacing w:after="0"/>
        <w:jc w:val="both"/>
        <w:rPr>
          <w:rFonts w:ascii="Times New Roman" w:eastAsia="Times New Roman" w:hAnsi="Times New Roman" w:cs="Times New Roman"/>
          <w:sz w:val="24"/>
          <w:szCs w:val="24"/>
        </w:rPr>
      </w:pPr>
      <w:r w:rsidRPr="0798D64B">
        <w:rPr>
          <w:rFonts w:ascii="Times New Roman" w:eastAsia="Times New Roman" w:hAnsi="Times New Roman" w:cs="Times New Roman"/>
          <w:sz w:val="24"/>
          <w:szCs w:val="24"/>
        </w:rPr>
        <w:lastRenderedPageBreak/>
        <w:t xml:space="preserve">The </w:t>
      </w:r>
      <w:r w:rsidRPr="001F31D7">
        <w:rPr>
          <w:rFonts w:ascii="Times New Roman" w:eastAsia="Times New Roman" w:hAnsi="Times New Roman" w:cs="Times New Roman"/>
          <w:bCs/>
          <w:iCs/>
          <w:color w:val="000000"/>
          <w:sz w:val="24"/>
          <w:szCs w:val="24"/>
          <w:highlight w:val="yellow"/>
        </w:rPr>
        <w:t>[I</w:t>
      </w:r>
      <w:r>
        <w:rPr>
          <w:rFonts w:ascii="Times New Roman" w:eastAsia="Times New Roman" w:hAnsi="Times New Roman" w:cs="Times New Roman"/>
          <w:bCs/>
          <w:iCs/>
          <w:color w:val="000000"/>
          <w:sz w:val="24"/>
          <w:szCs w:val="24"/>
          <w:highlight w:val="yellow"/>
        </w:rPr>
        <w:t>NSERT TRIBE’S NAME HERE</w:t>
      </w:r>
      <w:r w:rsidRPr="001F31D7">
        <w:rPr>
          <w:rFonts w:ascii="Times New Roman" w:eastAsia="Times New Roman" w:hAnsi="Times New Roman" w:cs="Times New Roman"/>
          <w:bCs/>
          <w:iCs/>
          <w:color w:val="000000"/>
          <w:sz w:val="24"/>
          <w:szCs w:val="24"/>
          <w:highlight w:val="yellow"/>
        </w:rPr>
        <w:t>]</w:t>
      </w:r>
      <w:r w:rsidRPr="002C29AF">
        <w:rPr>
          <w:rFonts w:ascii="Times New Roman" w:eastAsia="Times New Roman" w:hAnsi="Times New Roman" w:cs="Times New Roman"/>
          <w:bCs/>
          <w:iCs/>
          <w:color w:val="000000"/>
          <w:sz w:val="24"/>
          <w:szCs w:val="24"/>
        </w:rPr>
        <w:t xml:space="preserve"> </w:t>
      </w:r>
      <w:r w:rsidRPr="002C29AF">
        <w:rPr>
          <w:rFonts w:ascii="Times New Roman" w:hAnsi="Times New Roman" w:cs="Times New Roman"/>
          <w:bCs/>
          <w:iCs/>
          <w:sz w:val="24"/>
          <w:szCs w:val="24"/>
        </w:rPr>
        <w:t xml:space="preserve"> </w:t>
      </w:r>
      <w:r w:rsidRPr="0798D64B">
        <w:rPr>
          <w:rFonts w:ascii="Times New Roman" w:eastAsia="Times New Roman" w:hAnsi="Times New Roman" w:cs="Times New Roman"/>
          <w:sz w:val="24"/>
          <w:szCs w:val="24"/>
        </w:rPr>
        <w:t xml:space="preserve">noted that the EO 13175 </w:t>
      </w:r>
      <w:r>
        <w:rPr>
          <w:rFonts w:ascii="Times New Roman" w:eastAsia="Times New Roman" w:hAnsi="Times New Roman" w:cs="Times New Roman"/>
          <w:sz w:val="24"/>
          <w:szCs w:val="24"/>
        </w:rPr>
        <w:t>S</w:t>
      </w:r>
      <w:r w:rsidRPr="0798D64B">
        <w:rPr>
          <w:rFonts w:ascii="Times New Roman" w:eastAsia="Times New Roman" w:hAnsi="Times New Roman" w:cs="Times New Roman"/>
          <w:sz w:val="24"/>
          <w:szCs w:val="24"/>
        </w:rPr>
        <w:t xml:space="preserve">ection of this rule states there are no Tribal implications for this proposed rule. The </w:t>
      </w:r>
      <w:r w:rsidRPr="001F31D7">
        <w:rPr>
          <w:rFonts w:ascii="Times New Roman" w:eastAsia="Times New Roman" w:hAnsi="Times New Roman" w:cs="Times New Roman"/>
          <w:bCs/>
          <w:iCs/>
          <w:color w:val="000000"/>
          <w:sz w:val="24"/>
          <w:szCs w:val="24"/>
          <w:highlight w:val="yellow"/>
        </w:rPr>
        <w:t>[I</w:t>
      </w:r>
      <w:r>
        <w:rPr>
          <w:rFonts w:ascii="Times New Roman" w:eastAsia="Times New Roman" w:hAnsi="Times New Roman" w:cs="Times New Roman"/>
          <w:bCs/>
          <w:iCs/>
          <w:color w:val="000000"/>
          <w:sz w:val="24"/>
          <w:szCs w:val="24"/>
          <w:highlight w:val="yellow"/>
        </w:rPr>
        <w:t>NSERT TRIBE’S NAME HERE</w:t>
      </w:r>
      <w:r w:rsidRPr="001F31D7">
        <w:rPr>
          <w:rFonts w:ascii="Times New Roman" w:eastAsia="Times New Roman" w:hAnsi="Times New Roman" w:cs="Times New Roman"/>
          <w:bCs/>
          <w:iCs/>
          <w:color w:val="000000"/>
          <w:sz w:val="24"/>
          <w:szCs w:val="24"/>
          <w:highlight w:val="yellow"/>
        </w:rPr>
        <w:t>]</w:t>
      </w:r>
      <w:r w:rsidRPr="002C29AF">
        <w:rPr>
          <w:rFonts w:ascii="Times New Roman" w:eastAsia="Times New Roman" w:hAnsi="Times New Roman" w:cs="Times New Roman"/>
          <w:bCs/>
          <w:iCs/>
          <w:color w:val="000000"/>
          <w:sz w:val="24"/>
          <w:szCs w:val="24"/>
        </w:rPr>
        <w:t xml:space="preserve"> </w:t>
      </w:r>
      <w:r w:rsidRPr="002C29AF">
        <w:rPr>
          <w:rFonts w:ascii="Times New Roman" w:hAnsi="Times New Roman" w:cs="Times New Roman"/>
          <w:bCs/>
          <w:iCs/>
          <w:sz w:val="24"/>
          <w:szCs w:val="24"/>
        </w:rPr>
        <w:t xml:space="preserve"> </w:t>
      </w:r>
      <w:r w:rsidRPr="0798D64B">
        <w:rPr>
          <w:rFonts w:ascii="Times New Roman" w:eastAsia="Times New Roman" w:hAnsi="Times New Roman" w:cs="Times New Roman"/>
          <w:sz w:val="24"/>
          <w:szCs w:val="24"/>
        </w:rPr>
        <w:t xml:space="preserve"> disagrees with that statement. Many of the existing Fossil Fuel-Fired Electric Generating Units on or near areas of Indian Country will be impacted by the repeal of this rule. The </w:t>
      </w:r>
      <w:r w:rsidRPr="001F31D7">
        <w:rPr>
          <w:rFonts w:ascii="Times New Roman" w:eastAsia="Times New Roman" w:hAnsi="Times New Roman" w:cs="Times New Roman"/>
          <w:bCs/>
          <w:iCs/>
          <w:color w:val="000000"/>
          <w:sz w:val="24"/>
          <w:szCs w:val="24"/>
          <w:highlight w:val="yellow"/>
        </w:rPr>
        <w:t>[I</w:t>
      </w:r>
      <w:r>
        <w:rPr>
          <w:rFonts w:ascii="Times New Roman" w:eastAsia="Times New Roman" w:hAnsi="Times New Roman" w:cs="Times New Roman"/>
          <w:bCs/>
          <w:iCs/>
          <w:color w:val="000000"/>
          <w:sz w:val="24"/>
          <w:szCs w:val="24"/>
          <w:highlight w:val="yellow"/>
        </w:rPr>
        <w:t>NSERT TRIBE’S NAME HERE</w:t>
      </w:r>
      <w:r w:rsidRPr="001F31D7">
        <w:rPr>
          <w:rFonts w:ascii="Times New Roman" w:eastAsia="Times New Roman" w:hAnsi="Times New Roman" w:cs="Times New Roman"/>
          <w:bCs/>
          <w:iCs/>
          <w:color w:val="000000"/>
          <w:sz w:val="24"/>
          <w:szCs w:val="24"/>
          <w:highlight w:val="yellow"/>
        </w:rPr>
        <w:t>]</w:t>
      </w:r>
      <w:r w:rsidRPr="002C29AF">
        <w:rPr>
          <w:rFonts w:ascii="Times New Roman" w:eastAsia="Times New Roman" w:hAnsi="Times New Roman" w:cs="Times New Roman"/>
          <w:bCs/>
          <w:iCs/>
          <w:color w:val="000000"/>
          <w:sz w:val="24"/>
          <w:szCs w:val="24"/>
        </w:rPr>
        <w:t xml:space="preserve"> </w:t>
      </w:r>
      <w:r w:rsidRPr="002C29AF">
        <w:rPr>
          <w:rFonts w:ascii="Times New Roman" w:hAnsi="Times New Roman" w:cs="Times New Roman"/>
          <w:bCs/>
          <w:iCs/>
          <w:sz w:val="24"/>
          <w:szCs w:val="24"/>
        </w:rPr>
        <w:t xml:space="preserve"> </w:t>
      </w:r>
      <w:r w:rsidRPr="0798D6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2F4B71">
        <w:rPr>
          <w:rFonts w:ascii="Times New Roman" w:eastAsia="Times New Roman" w:hAnsi="Times New Roman" w:cs="Times New Roman"/>
          <w:sz w:val="24"/>
          <w:szCs w:val="24"/>
          <w:highlight w:val="yellow"/>
        </w:rPr>
        <w:t>Requests Tribal Consultation to discuss the impacts on our citizens].</w:t>
      </w:r>
      <w:r w:rsidRPr="0798D64B">
        <w:rPr>
          <w:rFonts w:ascii="Times New Roman" w:eastAsia="Times New Roman" w:hAnsi="Times New Roman" w:cs="Times New Roman"/>
          <w:sz w:val="24"/>
          <w:szCs w:val="24"/>
        </w:rPr>
        <w:t xml:space="preserve">  In addition, the </w:t>
      </w:r>
      <w:r w:rsidRPr="001F31D7">
        <w:rPr>
          <w:rFonts w:ascii="Times New Roman" w:eastAsia="Times New Roman" w:hAnsi="Times New Roman" w:cs="Times New Roman"/>
          <w:bCs/>
          <w:iCs/>
          <w:color w:val="000000"/>
          <w:sz w:val="24"/>
          <w:szCs w:val="24"/>
          <w:highlight w:val="yellow"/>
        </w:rPr>
        <w:t>[I</w:t>
      </w:r>
      <w:r>
        <w:rPr>
          <w:rFonts w:ascii="Times New Roman" w:eastAsia="Times New Roman" w:hAnsi="Times New Roman" w:cs="Times New Roman"/>
          <w:bCs/>
          <w:iCs/>
          <w:color w:val="000000"/>
          <w:sz w:val="24"/>
          <w:szCs w:val="24"/>
          <w:highlight w:val="yellow"/>
        </w:rPr>
        <w:t>NSERT TRIBE’S NAME HERE</w:t>
      </w:r>
      <w:r w:rsidRPr="001F31D7">
        <w:rPr>
          <w:rFonts w:ascii="Times New Roman" w:eastAsia="Times New Roman" w:hAnsi="Times New Roman" w:cs="Times New Roman"/>
          <w:bCs/>
          <w:iCs/>
          <w:color w:val="000000"/>
          <w:sz w:val="24"/>
          <w:szCs w:val="24"/>
          <w:highlight w:val="yellow"/>
        </w:rPr>
        <w:t>]</w:t>
      </w:r>
      <w:r w:rsidRPr="002C29AF">
        <w:rPr>
          <w:rFonts w:ascii="Times New Roman" w:eastAsia="Times New Roman" w:hAnsi="Times New Roman" w:cs="Times New Roman"/>
          <w:bCs/>
          <w:iCs/>
          <w:color w:val="000000"/>
          <w:sz w:val="24"/>
          <w:szCs w:val="24"/>
        </w:rPr>
        <w:t xml:space="preserve"> </w:t>
      </w:r>
      <w:r w:rsidRPr="002C29AF">
        <w:rPr>
          <w:rFonts w:ascii="Times New Roman" w:hAnsi="Times New Roman" w:cs="Times New Roman"/>
          <w:bCs/>
          <w:iCs/>
          <w:sz w:val="24"/>
          <w:szCs w:val="24"/>
        </w:rPr>
        <w:t xml:space="preserve"> </w:t>
      </w:r>
      <w:r w:rsidRPr="0798D64B">
        <w:rPr>
          <w:rFonts w:ascii="Times New Roman" w:eastAsia="Times New Roman" w:hAnsi="Times New Roman" w:cs="Times New Roman"/>
          <w:sz w:val="24"/>
          <w:szCs w:val="24"/>
        </w:rPr>
        <w:t xml:space="preserve"> is concerned that the repeal of Carbon Pollution Standards (CPS) will adversely impact public health and welfare both in and outside areas of Indian Country.  As stated above, the increase in emissions that would result in the repeal of the CPS requirements would increase </w:t>
      </w:r>
      <w:sdt>
        <w:sdtPr>
          <w:tag w:val="goog_rdk_1"/>
          <w:id w:val="-189319102"/>
        </w:sdtPr>
        <w:sdtContent/>
      </w:sdt>
      <w:r w:rsidRPr="0798D64B">
        <w:rPr>
          <w:rFonts w:ascii="Times New Roman" w:eastAsia="Times New Roman" w:hAnsi="Times New Roman" w:cs="Times New Roman"/>
          <w:sz w:val="24"/>
          <w:szCs w:val="24"/>
        </w:rPr>
        <w:t xml:space="preserve">not only harmful </w:t>
      </w:r>
      <w:sdt>
        <w:sdtPr>
          <w:tag w:val="goog_rdk_2"/>
          <w:id w:val="-669540214"/>
        </w:sdtPr>
        <w:sdtContent>
          <w:r w:rsidRPr="0798D64B">
            <w:rPr>
              <w:rFonts w:ascii="Times New Roman" w:eastAsia="Times New Roman" w:hAnsi="Times New Roman" w:cs="Times New Roman"/>
              <w:sz w:val="24"/>
              <w:szCs w:val="24"/>
            </w:rPr>
            <w:t>GHG emissions</w:t>
          </w:r>
          <w:r>
            <w:rPr>
              <w:rFonts w:ascii="Times New Roman" w:eastAsia="Times New Roman" w:hAnsi="Times New Roman" w:cs="Times New Roman"/>
              <w:sz w:val="24"/>
              <w:szCs w:val="24"/>
            </w:rPr>
            <w:t xml:space="preserve"> </w:t>
          </w:r>
        </w:sdtContent>
      </w:sdt>
      <w:r w:rsidRPr="0798D64B">
        <w:rPr>
          <w:rFonts w:ascii="Times New Roman" w:eastAsia="Times New Roman" w:hAnsi="Times New Roman" w:cs="Times New Roman"/>
          <w:sz w:val="24"/>
          <w:szCs w:val="24"/>
        </w:rPr>
        <w:t>but also other harmful pollutants such as Sulfur</w:t>
      </w:r>
      <w:r>
        <w:rPr>
          <w:rFonts w:ascii="Times New Roman" w:eastAsia="Times New Roman" w:hAnsi="Times New Roman" w:cs="Times New Roman"/>
          <w:sz w:val="24"/>
          <w:szCs w:val="24"/>
        </w:rPr>
        <w:t>,</w:t>
      </w:r>
      <w:r w:rsidRPr="0798D64B">
        <w:rPr>
          <w:rFonts w:ascii="Times New Roman" w:eastAsia="Times New Roman" w:hAnsi="Times New Roman" w:cs="Times New Roman"/>
          <w:sz w:val="24"/>
          <w:szCs w:val="24"/>
        </w:rPr>
        <w:t xml:space="preserve"> Dioxide, Nitrogen</w:t>
      </w:r>
      <w:r>
        <w:rPr>
          <w:rFonts w:ascii="Times New Roman" w:eastAsia="Times New Roman" w:hAnsi="Times New Roman" w:cs="Times New Roman"/>
          <w:sz w:val="24"/>
          <w:szCs w:val="24"/>
        </w:rPr>
        <w:t>,</w:t>
      </w:r>
      <w:r w:rsidRPr="0798D64B">
        <w:rPr>
          <w:rFonts w:ascii="Times New Roman" w:eastAsia="Times New Roman" w:hAnsi="Times New Roman" w:cs="Times New Roman"/>
          <w:sz w:val="24"/>
          <w:szCs w:val="24"/>
        </w:rPr>
        <w:t xml:space="preserve"> Oxides, Particulate</w:t>
      </w:r>
      <w:r>
        <w:rPr>
          <w:rFonts w:ascii="Times New Roman" w:eastAsia="Times New Roman" w:hAnsi="Times New Roman" w:cs="Times New Roman"/>
          <w:sz w:val="24"/>
          <w:szCs w:val="24"/>
        </w:rPr>
        <w:t xml:space="preserve"> </w:t>
      </w:r>
      <w:r w:rsidRPr="0798D64B">
        <w:rPr>
          <w:rFonts w:ascii="Times New Roman" w:eastAsia="Times New Roman" w:hAnsi="Times New Roman" w:cs="Times New Roman"/>
          <w:sz w:val="24"/>
          <w:szCs w:val="24"/>
        </w:rPr>
        <w:t>Matter, Mercury, and other hazardous air pollutants.  The proposal to repeal dismisses these increases and yet the RIA for the 2015 CPS demonstrates the benefits of the rule.</w:t>
      </w:r>
    </w:p>
    <w:p w14:paraId="4973DB51" w14:textId="77777777" w:rsidR="00CE17BD" w:rsidRDefault="00CE17BD" w:rsidP="00CE17BD">
      <w:pPr>
        <w:spacing w:after="0"/>
        <w:jc w:val="both"/>
        <w:rPr>
          <w:rFonts w:ascii="Times New Roman" w:eastAsia="Times New Roman" w:hAnsi="Times New Roman" w:cs="Times New Roman"/>
          <w:sz w:val="24"/>
          <w:szCs w:val="24"/>
        </w:rPr>
      </w:pPr>
    </w:p>
    <w:p w14:paraId="7CB19B3F" w14:textId="40AF5C1D" w:rsidR="00CE17BD" w:rsidRDefault="00CE17BD" w:rsidP="00CE17BD">
      <w:pPr>
        <w:spacing w:after="0"/>
        <w:jc w:val="both"/>
        <w:rPr>
          <w:rFonts w:ascii="Times New Roman" w:eastAsia="Times New Roman" w:hAnsi="Times New Roman" w:cs="Times New Roman"/>
          <w:sz w:val="24"/>
          <w:szCs w:val="24"/>
        </w:rPr>
      </w:pPr>
      <w:r w:rsidRPr="0798D64B">
        <w:rPr>
          <w:rFonts w:ascii="Times New Roman" w:eastAsia="Times New Roman" w:hAnsi="Times New Roman" w:cs="Times New Roman"/>
          <w:sz w:val="24"/>
          <w:szCs w:val="24"/>
        </w:rPr>
        <w:t xml:space="preserve">The </w:t>
      </w:r>
      <w:r w:rsidRPr="001F31D7">
        <w:rPr>
          <w:rFonts w:ascii="Times New Roman" w:eastAsia="Times New Roman" w:hAnsi="Times New Roman" w:cs="Times New Roman"/>
          <w:bCs/>
          <w:iCs/>
          <w:color w:val="000000"/>
          <w:sz w:val="24"/>
          <w:szCs w:val="24"/>
          <w:highlight w:val="yellow"/>
        </w:rPr>
        <w:t>[I</w:t>
      </w:r>
      <w:r>
        <w:rPr>
          <w:rFonts w:ascii="Times New Roman" w:eastAsia="Times New Roman" w:hAnsi="Times New Roman" w:cs="Times New Roman"/>
          <w:bCs/>
          <w:iCs/>
          <w:color w:val="000000"/>
          <w:sz w:val="24"/>
          <w:szCs w:val="24"/>
          <w:highlight w:val="yellow"/>
        </w:rPr>
        <w:t>NSERT TRIBE’S NAME HERE</w:t>
      </w:r>
      <w:r w:rsidRPr="001F31D7">
        <w:rPr>
          <w:rFonts w:ascii="Times New Roman" w:eastAsia="Times New Roman" w:hAnsi="Times New Roman" w:cs="Times New Roman"/>
          <w:bCs/>
          <w:iCs/>
          <w:color w:val="000000"/>
          <w:sz w:val="24"/>
          <w:szCs w:val="24"/>
          <w:highlight w:val="yellow"/>
        </w:rPr>
        <w:t>]</w:t>
      </w:r>
      <w:r w:rsidRPr="002C29AF">
        <w:rPr>
          <w:rFonts w:ascii="Times New Roman" w:eastAsia="Times New Roman" w:hAnsi="Times New Roman" w:cs="Times New Roman"/>
          <w:bCs/>
          <w:iCs/>
          <w:color w:val="000000"/>
          <w:sz w:val="24"/>
          <w:szCs w:val="24"/>
        </w:rPr>
        <w:t xml:space="preserve"> </w:t>
      </w:r>
      <w:r w:rsidRPr="002C29AF">
        <w:rPr>
          <w:rFonts w:ascii="Times New Roman" w:hAnsi="Times New Roman" w:cs="Times New Roman"/>
          <w:bCs/>
          <w:iCs/>
          <w:sz w:val="24"/>
          <w:szCs w:val="24"/>
        </w:rPr>
        <w:t xml:space="preserve"> </w:t>
      </w:r>
      <w:r w:rsidRPr="0798D64B">
        <w:rPr>
          <w:rFonts w:ascii="Times New Roman" w:eastAsia="Times New Roman" w:hAnsi="Times New Roman" w:cs="Times New Roman"/>
          <w:sz w:val="24"/>
          <w:szCs w:val="24"/>
        </w:rPr>
        <w:t xml:space="preserve"> believes the Administrator’s proposed “best read” of the CAA </w:t>
      </w:r>
      <w:r>
        <w:rPr>
          <w:rFonts w:ascii="Times New Roman" w:eastAsia="Times New Roman" w:hAnsi="Times New Roman" w:cs="Times New Roman"/>
          <w:sz w:val="24"/>
          <w:szCs w:val="24"/>
        </w:rPr>
        <w:t>S</w:t>
      </w:r>
      <w:r w:rsidRPr="0798D64B">
        <w:rPr>
          <w:rFonts w:ascii="Times New Roman" w:eastAsia="Times New Roman" w:hAnsi="Times New Roman" w:cs="Times New Roman"/>
          <w:sz w:val="24"/>
          <w:szCs w:val="24"/>
        </w:rPr>
        <w:t xml:space="preserve">ection 111 is </w:t>
      </w:r>
      <w:r>
        <w:rPr>
          <w:rFonts w:ascii="Times New Roman" w:eastAsia="Times New Roman" w:hAnsi="Times New Roman" w:cs="Times New Roman"/>
          <w:sz w:val="24"/>
          <w:szCs w:val="24"/>
        </w:rPr>
        <w:t>inaccurate</w:t>
      </w:r>
      <w:r w:rsidRPr="0798D64B">
        <w:rPr>
          <w:rFonts w:ascii="Times New Roman" w:eastAsia="Times New Roman" w:hAnsi="Times New Roman" w:cs="Times New Roman"/>
          <w:sz w:val="24"/>
          <w:szCs w:val="24"/>
        </w:rPr>
        <w:t xml:space="preserve">. The proposal states that the </w:t>
      </w:r>
      <w:r w:rsidRPr="00E93839">
        <w:rPr>
          <w:rFonts w:ascii="Times New Roman" w:eastAsia="Times New Roman" w:hAnsi="Times New Roman" w:cs="Times New Roman"/>
          <w:i/>
          <w:iCs/>
          <w:sz w:val="24"/>
          <w:szCs w:val="24"/>
        </w:rPr>
        <w:t>emissions of fossil-fueled power plants are insignificant</w:t>
      </w:r>
      <w:r w:rsidRPr="0798D64B">
        <w:rPr>
          <w:rFonts w:ascii="Times New Roman" w:eastAsia="Times New Roman" w:hAnsi="Times New Roman" w:cs="Times New Roman"/>
          <w:sz w:val="24"/>
          <w:szCs w:val="24"/>
        </w:rPr>
        <w:t xml:space="preserve">.  However, these sources are the second-largest emitters of GHGs in the United States.  This determination requires the Agency to reconfigure the analysis for </w:t>
      </w:r>
      <w:r>
        <w:rPr>
          <w:rFonts w:ascii="Times New Roman" w:eastAsia="Times New Roman" w:hAnsi="Times New Roman" w:cs="Times New Roman"/>
          <w:sz w:val="24"/>
          <w:szCs w:val="24"/>
        </w:rPr>
        <w:t>S</w:t>
      </w:r>
      <w:r w:rsidRPr="0798D64B">
        <w:rPr>
          <w:rFonts w:ascii="Times New Roman" w:eastAsia="Times New Roman" w:hAnsi="Times New Roman" w:cs="Times New Roman"/>
          <w:sz w:val="24"/>
          <w:szCs w:val="24"/>
        </w:rPr>
        <w:t xml:space="preserve">ection 111 from first asking whether a source category, or its emissions, contribute significantly to air pollution that may reasonably be anticipated to endanger public health and welfare (as the statute directs). Instead, EPA proposes to first ask whether a regulation would contribute significantly to solving an emissions problem. By flipping the order of the analysis the Agency can conclude, regardless of the volume of emissions a source category produces, that a source can be deemed “not to be significant” because of a separate assessment of the nature of the pollution problem being addressed and thus cannot be solved unless many other sources which contribute to that pollutant also abate their contributions. Such an approach seems backwards and in tension with the statute’s design. Congress structured </w:t>
      </w:r>
      <w:r>
        <w:rPr>
          <w:rFonts w:ascii="Times New Roman" w:eastAsia="Times New Roman" w:hAnsi="Times New Roman" w:cs="Times New Roman"/>
          <w:sz w:val="24"/>
          <w:szCs w:val="24"/>
        </w:rPr>
        <w:t>S</w:t>
      </w:r>
      <w:r w:rsidRPr="0798D64B">
        <w:rPr>
          <w:rFonts w:ascii="Times New Roman" w:eastAsia="Times New Roman" w:hAnsi="Times New Roman" w:cs="Times New Roman"/>
          <w:sz w:val="24"/>
          <w:szCs w:val="24"/>
        </w:rPr>
        <w:t xml:space="preserve">ection 111 of the Clean Air Act to require EPA to first identify source categories that “cause […], or contribute […] significantly to, air pollution which may reasonably be anticipated to endanger public health or welfare” and then as a subsequent step, determine how to regulate new and existing sources of those emissions. Determining which sources to regulate is based on the administrator’s assessment of risk to public health and welfare. </w:t>
      </w:r>
    </w:p>
    <w:p w14:paraId="449DC483" w14:textId="77777777" w:rsidR="00CE17BD" w:rsidRDefault="00CE17BD" w:rsidP="00CE17BD">
      <w:pPr>
        <w:spacing w:after="0"/>
        <w:jc w:val="both"/>
        <w:rPr>
          <w:rFonts w:ascii="Times New Roman" w:eastAsia="Times New Roman" w:hAnsi="Times New Roman" w:cs="Times New Roman"/>
          <w:sz w:val="24"/>
          <w:szCs w:val="24"/>
        </w:rPr>
      </w:pPr>
    </w:p>
    <w:p w14:paraId="73889C65" w14:textId="77777777" w:rsidR="00CE17BD" w:rsidRDefault="00CE17BD" w:rsidP="00CE17BD">
      <w:pPr>
        <w:spacing w:after="0"/>
        <w:jc w:val="both"/>
        <w:rPr>
          <w:rFonts w:ascii="Times New Roman" w:eastAsia="Times New Roman" w:hAnsi="Times New Roman" w:cs="Times New Roman"/>
          <w:sz w:val="24"/>
          <w:szCs w:val="24"/>
        </w:rPr>
      </w:pPr>
      <w:r w:rsidRPr="0798D64B">
        <w:rPr>
          <w:rFonts w:ascii="Times New Roman" w:eastAsia="Times New Roman" w:hAnsi="Times New Roman" w:cs="Times New Roman"/>
          <w:sz w:val="24"/>
          <w:szCs w:val="24"/>
        </w:rPr>
        <w:t>Under this approach, the Agency states that it is inappropriate to regulate fossil-fueled fired power plants in the U</w:t>
      </w:r>
      <w:r>
        <w:rPr>
          <w:rFonts w:ascii="Times New Roman" w:eastAsia="Times New Roman" w:hAnsi="Times New Roman" w:cs="Times New Roman"/>
          <w:sz w:val="24"/>
          <w:szCs w:val="24"/>
        </w:rPr>
        <w:t xml:space="preserve">nited </w:t>
      </w:r>
      <w:r w:rsidRPr="0798D64B">
        <w:rPr>
          <w:rFonts w:ascii="Times New Roman" w:eastAsia="Times New Roman" w:hAnsi="Times New Roman" w:cs="Times New Roman"/>
          <w:sz w:val="24"/>
          <w:szCs w:val="24"/>
        </w:rPr>
        <w:t>S</w:t>
      </w:r>
      <w:r>
        <w:rPr>
          <w:rFonts w:ascii="Times New Roman" w:eastAsia="Times New Roman" w:hAnsi="Times New Roman" w:cs="Times New Roman"/>
          <w:sz w:val="24"/>
          <w:szCs w:val="24"/>
        </w:rPr>
        <w:t>tates</w:t>
      </w:r>
      <w:r w:rsidRPr="0798D64B">
        <w:rPr>
          <w:rFonts w:ascii="Times New Roman" w:eastAsia="Times New Roman" w:hAnsi="Times New Roman" w:cs="Times New Roman"/>
          <w:sz w:val="24"/>
          <w:szCs w:val="24"/>
        </w:rPr>
        <w:t xml:space="preserve"> because of “a small and decreasing part of global emissions.”  Also, </w:t>
      </w:r>
      <w:r>
        <w:rPr>
          <w:rFonts w:ascii="Times New Roman" w:eastAsia="Times New Roman" w:hAnsi="Times New Roman" w:cs="Times New Roman"/>
          <w:sz w:val="24"/>
          <w:szCs w:val="24"/>
        </w:rPr>
        <w:t xml:space="preserve">The Agency states that </w:t>
      </w:r>
      <w:r w:rsidRPr="0798D64B">
        <w:rPr>
          <w:rFonts w:ascii="Times New Roman" w:eastAsia="Times New Roman" w:hAnsi="Times New Roman" w:cs="Times New Roman"/>
          <w:sz w:val="24"/>
          <w:szCs w:val="24"/>
        </w:rPr>
        <w:t>“cost-effective control measures are not reasonably available</w:t>
      </w:r>
      <w:r>
        <w:rPr>
          <w:rFonts w:ascii="Times New Roman" w:eastAsia="Times New Roman" w:hAnsi="Times New Roman" w:cs="Times New Roman"/>
          <w:sz w:val="24"/>
          <w:szCs w:val="24"/>
        </w:rPr>
        <w:t>”</w:t>
      </w:r>
      <w:r w:rsidRPr="0798D64B">
        <w:rPr>
          <w:rFonts w:ascii="Times New Roman" w:eastAsia="Times New Roman" w:hAnsi="Times New Roman" w:cs="Times New Roman"/>
          <w:sz w:val="24"/>
          <w:szCs w:val="24"/>
        </w:rPr>
        <w:t xml:space="preserve">, and “The Administration’s priority is to promote public health and welfare through energy dominance and independence secured by using fossil fuels to generate power”.  None of these arguments is grounded in the statute nor accurate when evaluated. </w:t>
      </w:r>
    </w:p>
    <w:p w14:paraId="5AE4C17B" w14:textId="77777777" w:rsidR="00CE17BD" w:rsidRDefault="00CE17BD" w:rsidP="00CE17BD">
      <w:pPr>
        <w:spacing w:after="0"/>
        <w:jc w:val="both"/>
        <w:rPr>
          <w:rFonts w:ascii="Times New Roman" w:eastAsia="Times New Roman" w:hAnsi="Times New Roman" w:cs="Times New Roman"/>
          <w:sz w:val="24"/>
          <w:szCs w:val="24"/>
        </w:rPr>
      </w:pPr>
    </w:p>
    <w:p w14:paraId="14DF7004" w14:textId="77777777" w:rsidR="00CE17BD" w:rsidRDefault="00CE17BD" w:rsidP="00CE17BD">
      <w:pPr>
        <w:spacing w:after="0"/>
        <w:jc w:val="both"/>
        <w:rPr>
          <w:rFonts w:ascii="Times New Roman" w:eastAsia="Times New Roman" w:hAnsi="Times New Roman" w:cs="Times New Roman"/>
          <w:sz w:val="24"/>
          <w:szCs w:val="24"/>
        </w:rPr>
      </w:pPr>
      <w:r w:rsidRPr="0798D64B">
        <w:rPr>
          <w:rFonts w:ascii="Times New Roman" w:eastAsia="Times New Roman" w:hAnsi="Times New Roman" w:cs="Times New Roman"/>
          <w:sz w:val="24"/>
          <w:szCs w:val="24"/>
        </w:rPr>
        <w:t xml:space="preserve">EPA argues that “only extraordinary emissions reductions on a global scale would have any impact on the potential endangerment of public health and welfare in this context.”  The agency argues that the “attenuated nature of the causal chain between the volume of GHG emissions from the EGU source category and potential danger to public health and welfare arising from anthropogenic climate change” makes it impossible to implement effective domestic regulations. The agency also </w:t>
      </w:r>
      <w:r w:rsidRPr="0798D64B">
        <w:rPr>
          <w:rFonts w:ascii="Times New Roman" w:eastAsia="Times New Roman" w:hAnsi="Times New Roman" w:cs="Times New Roman"/>
          <w:sz w:val="24"/>
          <w:szCs w:val="24"/>
        </w:rPr>
        <w:lastRenderedPageBreak/>
        <w:t xml:space="preserve">points to increasing emissions in other countries as a reason not to regulate domestic emissions. In addition, EPA eliminated the consideration of costs associated with CO2 emissions from the Regulatory Impact Analysis (RIA).  Based on these </w:t>
      </w:r>
      <w:r>
        <w:rPr>
          <w:rFonts w:ascii="Times New Roman" w:eastAsia="Times New Roman" w:hAnsi="Times New Roman" w:cs="Times New Roman"/>
          <w:sz w:val="24"/>
          <w:szCs w:val="24"/>
        </w:rPr>
        <w:t xml:space="preserve">ill-conceived </w:t>
      </w:r>
      <w:r w:rsidRPr="0798D64B">
        <w:rPr>
          <w:rFonts w:ascii="Times New Roman" w:eastAsia="Times New Roman" w:hAnsi="Times New Roman" w:cs="Times New Roman"/>
          <w:sz w:val="24"/>
          <w:szCs w:val="24"/>
        </w:rPr>
        <w:t xml:space="preserve">considerations, EPA proposes to find no significant contribution and repeal the existing regulations.  Further, the Agency’s rationale for this new approach cites the administration’s related executive orders and, EPA argues that it must prioritize the “national interest in affordable, reliable electricity,” and shifts its analysis from the </w:t>
      </w:r>
      <w:r>
        <w:rPr>
          <w:rFonts w:ascii="Times New Roman" w:eastAsia="Times New Roman" w:hAnsi="Times New Roman" w:cs="Times New Roman"/>
          <w:sz w:val="24"/>
          <w:szCs w:val="24"/>
        </w:rPr>
        <w:t xml:space="preserve">human </w:t>
      </w:r>
      <w:r w:rsidRPr="0798D64B">
        <w:rPr>
          <w:rFonts w:ascii="Times New Roman" w:eastAsia="Times New Roman" w:hAnsi="Times New Roman" w:cs="Times New Roman"/>
          <w:sz w:val="24"/>
          <w:szCs w:val="24"/>
        </w:rPr>
        <w:t xml:space="preserve">health mandate of the CAA to a broader economic welfare argument. EPA states that its significance analysis “is informed by this Administration’s national policy that energy production is essential to the public welfare. This entails continued and increasing reliance on fossil fuels to meet increasing demands for electricity generation, including to power artificial intelligence (AI) and related technologies with critical implications for national security and economic growth. EPA argues that welfare includes “effects on economic values and personal comfort and well-being.” However, </w:t>
      </w:r>
      <w:r>
        <w:rPr>
          <w:rFonts w:ascii="Times New Roman" w:eastAsia="Times New Roman" w:hAnsi="Times New Roman" w:cs="Times New Roman"/>
          <w:sz w:val="24"/>
          <w:szCs w:val="24"/>
        </w:rPr>
        <w:t xml:space="preserve">and importantly, </w:t>
      </w:r>
      <w:r w:rsidRPr="0798D64B">
        <w:rPr>
          <w:rFonts w:ascii="Times New Roman" w:eastAsia="Times New Roman" w:hAnsi="Times New Roman" w:cs="Times New Roman"/>
          <w:sz w:val="24"/>
          <w:szCs w:val="24"/>
        </w:rPr>
        <w:t xml:space="preserve">the proposal </w:t>
      </w:r>
      <w:r w:rsidRPr="0798D64B">
        <w:rPr>
          <w:rFonts w:ascii="Times New Roman" w:eastAsia="Times New Roman" w:hAnsi="Times New Roman" w:cs="Times New Roman"/>
          <w:b/>
          <w:bCs/>
          <w:sz w:val="24"/>
          <w:szCs w:val="24"/>
        </w:rPr>
        <w:t>does not</w:t>
      </w:r>
      <w:r w:rsidRPr="0798D64B">
        <w:rPr>
          <w:rFonts w:ascii="Times New Roman" w:eastAsia="Times New Roman" w:hAnsi="Times New Roman" w:cs="Times New Roman"/>
          <w:sz w:val="24"/>
          <w:szCs w:val="24"/>
        </w:rPr>
        <w:t xml:space="preserve"> link the administration’s energy policy priorities to a relevant statutory factor. </w:t>
      </w:r>
    </w:p>
    <w:p w14:paraId="5AD9053F" w14:textId="77777777" w:rsidR="00CE17BD" w:rsidRDefault="00CE17BD" w:rsidP="00CE17BD">
      <w:pPr>
        <w:spacing w:after="0"/>
        <w:jc w:val="both"/>
        <w:rPr>
          <w:rFonts w:ascii="Times New Roman" w:eastAsia="Times New Roman" w:hAnsi="Times New Roman" w:cs="Times New Roman"/>
          <w:sz w:val="24"/>
          <w:szCs w:val="24"/>
        </w:rPr>
      </w:pPr>
    </w:p>
    <w:p w14:paraId="52AB19C7" w14:textId="77777777" w:rsidR="00CE17BD" w:rsidRDefault="00CE17BD" w:rsidP="00CE17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not being grounded in the Statute, </w:t>
      </w:r>
      <w:r w:rsidRPr="0798D64B">
        <w:rPr>
          <w:rFonts w:ascii="Times New Roman" w:eastAsia="Times New Roman" w:hAnsi="Times New Roman" w:cs="Times New Roman"/>
          <w:sz w:val="24"/>
          <w:szCs w:val="24"/>
        </w:rPr>
        <w:t xml:space="preserve">the analysis is skewed and incomplete. The proposal does not discuss the </w:t>
      </w:r>
      <w:r>
        <w:rPr>
          <w:rFonts w:ascii="Times New Roman" w:eastAsia="Times New Roman" w:hAnsi="Times New Roman" w:cs="Times New Roman"/>
          <w:sz w:val="24"/>
          <w:szCs w:val="24"/>
        </w:rPr>
        <w:t>human</w:t>
      </w:r>
      <w:r w:rsidRPr="0798D64B">
        <w:rPr>
          <w:rFonts w:ascii="Times New Roman" w:eastAsia="Times New Roman" w:hAnsi="Times New Roman" w:cs="Times New Roman"/>
          <w:sz w:val="24"/>
          <w:szCs w:val="24"/>
        </w:rPr>
        <w:t xml:space="preserve"> health and environmental impacts of increased greenhouse gas emissions and other pollutants that will result from greater reliance on fossil fuel-fired power plants due to the repeal of all GHG standards, which, by EPA’s own reporting in the RIA will cost billions of dollars in </w:t>
      </w:r>
      <w:r>
        <w:rPr>
          <w:rFonts w:ascii="Times New Roman" w:eastAsia="Times New Roman" w:hAnsi="Times New Roman" w:cs="Times New Roman"/>
          <w:sz w:val="24"/>
          <w:szCs w:val="24"/>
        </w:rPr>
        <w:t>harm to the health of Americans.</w:t>
      </w:r>
    </w:p>
    <w:p w14:paraId="0908C39C" w14:textId="77777777" w:rsidR="00CE17BD" w:rsidRDefault="00CE17BD" w:rsidP="00CE17BD">
      <w:pPr>
        <w:spacing w:after="0"/>
        <w:jc w:val="both"/>
        <w:rPr>
          <w:rFonts w:ascii="Times New Roman" w:eastAsia="Times New Roman" w:hAnsi="Times New Roman" w:cs="Times New Roman"/>
          <w:sz w:val="24"/>
          <w:szCs w:val="24"/>
        </w:rPr>
      </w:pPr>
    </w:p>
    <w:p w14:paraId="3044E2C2" w14:textId="6AA9FA0A" w:rsidR="00CE17BD" w:rsidRDefault="00CE17BD" w:rsidP="00CE17BD">
      <w:pPr>
        <w:spacing w:after="0"/>
        <w:jc w:val="both"/>
        <w:rPr>
          <w:rFonts w:ascii="Times New Roman" w:eastAsia="Times New Roman" w:hAnsi="Times New Roman" w:cs="Times New Roman"/>
          <w:sz w:val="24"/>
          <w:szCs w:val="24"/>
        </w:rPr>
      </w:pPr>
      <w:r w:rsidRPr="0798D64B">
        <w:rPr>
          <w:rFonts w:ascii="Times New Roman" w:eastAsia="Times New Roman" w:hAnsi="Times New Roman" w:cs="Times New Roman"/>
          <w:sz w:val="24"/>
          <w:szCs w:val="24"/>
        </w:rPr>
        <w:t xml:space="preserve">EPA ties this new approach to its interpretation of the Good Neighbor Provision under CAA </w:t>
      </w:r>
      <w:r>
        <w:rPr>
          <w:rFonts w:ascii="Times New Roman" w:eastAsia="Times New Roman" w:hAnsi="Times New Roman" w:cs="Times New Roman"/>
          <w:sz w:val="24"/>
          <w:szCs w:val="24"/>
        </w:rPr>
        <w:t>S</w:t>
      </w:r>
      <w:r w:rsidRPr="0798D64B">
        <w:rPr>
          <w:rFonts w:ascii="Times New Roman" w:eastAsia="Times New Roman" w:hAnsi="Times New Roman" w:cs="Times New Roman"/>
          <w:sz w:val="24"/>
          <w:szCs w:val="24"/>
        </w:rPr>
        <w:t xml:space="preserve">ection 110(a)(2)(d). Under that program, EPA identifies which upwind states “contribute significantly” to pollution in downwind states by considering both the amount of pollution emitted and the cost-effectiveness of controls. States that produce over a “de minimis” threshold of pollution must bear some share of the reduction burden, based on a calculation of the per-ton cost of reductions. EPA defended this approach as necessary because precise state-by-state attribution of volumetric shares could not accurately be done. However, NTAA believes </w:t>
      </w:r>
      <w:r>
        <w:rPr>
          <w:rFonts w:ascii="Times New Roman" w:eastAsia="Times New Roman" w:hAnsi="Times New Roman" w:cs="Times New Roman"/>
          <w:sz w:val="24"/>
          <w:szCs w:val="24"/>
        </w:rPr>
        <w:t xml:space="preserve">the </w:t>
      </w:r>
      <w:r w:rsidRPr="0798D64B">
        <w:rPr>
          <w:rFonts w:ascii="Times New Roman" w:eastAsia="Times New Roman" w:hAnsi="Times New Roman" w:cs="Times New Roman"/>
          <w:sz w:val="24"/>
          <w:szCs w:val="24"/>
        </w:rPr>
        <w:t>CAA Section 111 works differently, and it is inappropriate to apply an ambient contribution approach to a section of the Act</w:t>
      </w:r>
      <w:r>
        <w:rPr>
          <w:rFonts w:ascii="Times New Roman" w:eastAsia="Times New Roman" w:hAnsi="Times New Roman" w:cs="Times New Roman"/>
          <w:sz w:val="24"/>
          <w:szCs w:val="24"/>
        </w:rPr>
        <w:t>.  Section 111,</w:t>
      </w:r>
      <w:r w:rsidRPr="0798D64B">
        <w:rPr>
          <w:rFonts w:ascii="Times New Roman" w:eastAsia="Times New Roman" w:hAnsi="Times New Roman" w:cs="Times New Roman"/>
          <w:sz w:val="24"/>
          <w:szCs w:val="24"/>
        </w:rPr>
        <w:t xml:space="preserve"> requires EPA to set </w:t>
      </w:r>
      <w:r w:rsidRPr="0798D64B">
        <w:rPr>
          <w:rFonts w:ascii="Times New Roman" w:eastAsia="Times New Roman" w:hAnsi="Times New Roman" w:cs="Times New Roman"/>
          <w:b/>
          <w:bCs/>
          <w:sz w:val="24"/>
          <w:szCs w:val="24"/>
        </w:rPr>
        <w:t>standards to control pollution for stationary source categories</w:t>
      </w:r>
      <w:r w:rsidRPr="0798D64B">
        <w:rPr>
          <w:rFonts w:ascii="Times New Roman" w:eastAsia="Times New Roman" w:hAnsi="Times New Roman" w:cs="Times New Roman"/>
          <w:sz w:val="24"/>
          <w:szCs w:val="24"/>
        </w:rPr>
        <w:t xml:space="preserve"> that significantly contribute to air pollution that “may reasonably be anticipated to endanger public health or welfare.” </w:t>
      </w:r>
      <w:r>
        <w:rPr>
          <w:rFonts w:ascii="Times New Roman" w:eastAsia="Times New Roman" w:hAnsi="Times New Roman" w:cs="Times New Roman"/>
          <w:sz w:val="24"/>
          <w:szCs w:val="24"/>
        </w:rPr>
        <w:t xml:space="preserve"> </w:t>
      </w:r>
      <w:r w:rsidRPr="0798D64B">
        <w:rPr>
          <w:rFonts w:ascii="Times New Roman" w:eastAsia="Times New Roman" w:hAnsi="Times New Roman" w:cs="Times New Roman"/>
          <w:sz w:val="24"/>
          <w:szCs w:val="24"/>
        </w:rPr>
        <w:t>EPA has long interpreted this first statutory step as a threshold inquiry into the amount of dangerous pollution the source category emits, which makes that category eligible for regulation. EPA determines the stringency of the standard as a second step, taking cost</w:t>
      </w:r>
      <w:r>
        <w:rPr>
          <w:rFonts w:ascii="Times New Roman" w:eastAsia="Times New Roman" w:hAnsi="Times New Roman" w:cs="Times New Roman"/>
          <w:sz w:val="24"/>
          <w:szCs w:val="24"/>
        </w:rPr>
        <w:t>,</w:t>
      </w:r>
      <w:r w:rsidRPr="0798D64B">
        <w:rPr>
          <w:rFonts w:ascii="Times New Roman" w:eastAsia="Times New Roman" w:hAnsi="Times New Roman" w:cs="Times New Roman"/>
          <w:sz w:val="24"/>
          <w:szCs w:val="24"/>
        </w:rPr>
        <w:t xml:space="preserve"> among other considerations</w:t>
      </w:r>
      <w:r>
        <w:rPr>
          <w:rFonts w:ascii="Times New Roman" w:eastAsia="Times New Roman" w:hAnsi="Times New Roman" w:cs="Times New Roman"/>
          <w:sz w:val="24"/>
          <w:szCs w:val="24"/>
        </w:rPr>
        <w:t>,</w:t>
      </w:r>
      <w:r w:rsidRPr="0798D64B">
        <w:rPr>
          <w:rFonts w:ascii="Times New Roman" w:eastAsia="Times New Roman" w:hAnsi="Times New Roman" w:cs="Times New Roman"/>
          <w:sz w:val="24"/>
          <w:szCs w:val="24"/>
        </w:rPr>
        <w:t xml:space="preserve"> into account. As </w:t>
      </w:r>
      <w:r>
        <w:rPr>
          <w:rFonts w:ascii="Times New Roman" w:eastAsia="Times New Roman" w:hAnsi="Times New Roman" w:cs="Times New Roman"/>
          <w:sz w:val="24"/>
          <w:szCs w:val="24"/>
        </w:rPr>
        <w:t xml:space="preserve">is </w:t>
      </w:r>
      <w:r w:rsidRPr="0798D64B">
        <w:rPr>
          <w:rFonts w:ascii="Times New Roman" w:eastAsia="Times New Roman" w:hAnsi="Times New Roman" w:cs="Times New Roman"/>
          <w:sz w:val="24"/>
          <w:szCs w:val="24"/>
        </w:rPr>
        <w:t xml:space="preserve">relevant here, unless those dangerous emissions are regulated under another relevant provision of the Clean Air Act, the Administrator must also set an achievable emission guideline based on the “best system of emission reduction” (BSER) and provide a process for States to submit a plan setting out standards of performance for existing stationary sources in that same category. Based on this finding of no significance, there is no reason to take the next step in determining BSER.  </w:t>
      </w:r>
      <w:r w:rsidRPr="001F31D7">
        <w:rPr>
          <w:rFonts w:ascii="Times New Roman" w:eastAsia="Times New Roman" w:hAnsi="Times New Roman" w:cs="Times New Roman"/>
          <w:bCs/>
          <w:iCs/>
          <w:color w:val="000000"/>
          <w:sz w:val="24"/>
          <w:szCs w:val="24"/>
          <w:highlight w:val="yellow"/>
        </w:rPr>
        <w:t>[I</w:t>
      </w:r>
      <w:r>
        <w:rPr>
          <w:rFonts w:ascii="Times New Roman" w:eastAsia="Times New Roman" w:hAnsi="Times New Roman" w:cs="Times New Roman"/>
          <w:bCs/>
          <w:iCs/>
          <w:color w:val="000000"/>
          <w:sz w:val="24"/>
          <w:szCs w:val="24"/>
          <w:highlight w:val="yellow"/>
        </w:rPr>
        <w:t>NSERT TRIBE’S NAME HERE</w:t>
      </w:r>
      <w:r w:rsidRPr="001F31D7">
        <w:rPr>
          <w:rFonts w:ascii="Times New Roman" w:eastAsia="Times New Roman" w:hAnsi="Times New Roman" w:cs="Times New Roman"/>
          <w:bCs/>
          <w:iCs/>
          <w:color w:val="000000"/>
          <w:sz w:val="24"/>
          <w:szCs w:val="24"/>
          <w:highlight w:val="yellow"/>
        </w:rPr>
        <w:t>]</w:t>
      </w:r>
      <w:r w:rsidRPr="002C29AF">
        <w:rPr>
          <w:rFonts w:ascii="Times New Roman" w:eastAsia="Times New Roman" w:hAnsi="Times New Roman" w:cs="Times New Roman"/>
          <w:bCs/>
          <w:iCs/>
          <w:color w:val="000000"/>
          <w:sz w:val="24"/>
          <w:szCs w:val="24"/>
        </w:rPr>
        <w:t xml:space="preserve"> </w:t>
      </w:r>
      <w:r w:rsidRPr="002C29AF">
        <w:rPr>
          <w:rFonts w:ascii="Times New Roman" w:hAnsi="Times New Roman" w:cs="Times New Roman"/>
          <w:bCs/>
          <w:iCs/>
          <w:sz w:val="24"/>
          <w:szCs w:val="24"/>
        </w:rPr>
        <w:t xml:space="preserve"> </w:t>
      </w:r>
      <w:r w:rsidRPr="0798D64B">
        <w:rPr>
          <w:rFonts w:ascii="Times New Roman" w:eastAsia="Times New Roman" w:hAnsi="Times New Roman" w:cs="Times New Roman"/>
          <w:sz w:val="24"/>
          <w:szCs w:val="24"/>
        </w:rPr>
        <w:t>disagrees with this “interpretation of 111” and is concerned that the Agency did not provide any justification for this departure from the</w:t>
      </w:r>
      <w:r>
        <w:t xml:space="preserve"> clear meaning</w:t>
      </w:r>
      <w:r w:rsidRPr="0798D64B">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S</w:t>
      </w:r>
      <w:r w:rsidRPr="0798D64B">
        <w:rPr>
          <w:rFonts w:ascii="Times New Roman" w:eastAsia="Times New Roman" w:hAnsi="Times New Roman" w:cs="Times New Roman"/>
          <w:sz w:val="24"/>
          <w:szCs w:val="24"/>
        </w:rPr>
        <w:t xml:space="preserve">ection 111.  </w:t>
      </w:r>
    </w:p>
    <w:p w14:paraId="5DBBF0F6" w14:textId="77777777" w:rsidR="00CE17BD" w:rsidRDefault="00CE17BD" w:rsidP="00CE17BD">
      <w:pPr>
        <w:spacing w:after="0"/>
        <w:jc w:val="both"/>
        <w:rPr>
          <w:rFonts w:ascii="Times New Roman" w:eastAsia="Times New Roman" w:hAnsi="Times New Roman" w:cs="Times New Roman"/>
          <w:sz w:val="24"/>
          <w:szCs w:val="24"/>
        </w:rPr>
      </w:pPr>
    </w:p>
    <w:p w14:paraId="0E17E7F5" w14:textId="430B008A" w:rsidR="00CE17BD" w:rsidRDefault="00CE17BD" w:rsidP="00CE17BD">
      <w:pPr>
        <w:spacing w:after="0"/>
        <w:jc w:val="both"/>
        <w:rPr>
          <w:rFonts w:ascii="Times New Roman" w:eastAsia="Times New Roman" w:hAnsi="Times New Roman" w:cs="Times New Roman"/>
          <w:sz w:val="24"/>
          <w:szCs w:val="24"/>
        </w:rPr>
      </w:pPr>
      <w:r w:rsidRPr="001F31D7">
        <w:rPr>
          <w:rFonts w:ascii="Times New Roman" w:eastAsia="Times New Roman" w:hAnsi="Times New Roman" w:cs="Times New Roman"/>
          <w:bCs/>
          <w:iCs/>
          <w:color w:val="000000"/>
          <w:sz w:val="24"/>
          <w:szCs w:val="24"/>
          <w:highlight w:val="yellow"/>
        </w:rPr>
        <w:lastRenderedPageBreak/>
        <w:t>[I</w:t>
      </w:r>
      <w:r>
        <w:rPr>
          <w:rFonts w:ascii="Times New Roman" w:eastAsia="Times New Roman" w:hAnsi="Times New Roman" w:cs="Times New Roman"/>
          <w:bCs/>
          <w:iCs/>
          <w:color w:val="000000"/>
          <w:sz w:val="24"/>
          <w:szCs w:val="24"/>
          <w:highlight w:val="yellow"/>
        </w:rPr>
        <w:t>NSERT TRIBE’S NAME HERE</w:t>
      </w:r>
      <w:r w:rsidRPr="001F31D7">
        <w:rPr>
          <w:rFonts w:ascii="Times New Roman" w:eastAsia="Times New Roman" w:hAnsi="Times New Roman" w:cs="Times New Roman"/>
          <w:bCs/>
          <w:iCs/>
          <w:color w:val="000000"/>
          <w:sz w:val="24"/>
          <w:szCs w:val="24"/>
          <w:highlight w:val="yellow"/>
        </w:rPr>
        <w:t>]</w:t>
      </w:r>
      <w:r w:rsidRPr="002C29AF">
        <w:rPr>
          <w:rFonts w:ascii="Times New Roman" w:eastAsia="Times New Roman" w:hAnsi="Times New Roman" w:cs="Times New Roman"/>
          <w:bCs/>
          <w:iCs/>
          <w:color w:val="000000"/>
          <w:sz w:val="24"/>
          <w:szCs w:val="24"/>
        </w:rPr>
        <w:t xml:space="preserve"> </w:t>
      </w:r>
      <w:r w:rsidRPr="002C29AF">
        <w:rPr>
          <w:rFonts w:ascii="Times New Roman" w:hAnsi="Times New Roman" w:cs="Times New Roman"/>
          <w:bCs/>
          <w:iCs/>
          <w:sz w:val="24"/>
          <w:szCs w:val="24"/>
        </w:rPr>
        <w:t xml:space="preserve"> </w:t>
      </w:r>
      <w:r w:rsidRPr="0798D64B">
        <w:rPr>
          <w:rFonts w:ascii="Times New Roman" w:eastAsia="Times New Roman" w:hAnsi="Times New Roman" w:cs="Times New Roman"/>
          <w:sz w:val="24"/>
          <w:szCs w:val="24"/>
        </w:rPr>
        <w:t>disagrees with the d</w:t>
      </w:r>
      <w:r>
        <w:rPr>
          <w:rFonts w:ascii="Times New Roman" w:eastAsia="Times New Roman" w:hAnsi="Times New Roman" w:cs="Times New Roman"/>
          <w:sz w:val="24"/>
          <w:szCs w:val="24"/>
        </w:rPr>
        <w:t xml:space="preserve">eparture </w:t>
      </w:r>
      <w:r w:rsidRPr="0798D64B">
        <w:rPr>
          <w:rFonts w:ascii="Times New Roman" w:eastAsia="Times New Roman" w:hAnsi="Times New Roman" w:cs="Times New Roman"/>
          <w:sz w:val="24"/>
          <w:szCs w:val="24"/>
        </w:rPr>
        <w:t xml:space="preserve">from the </w:t>
      </w:r>
      <w:sdt>
        <w:sdtPr>
          <w:tag w:val="goog_rdk_20"/>
          <w:id w:val="2089093414"/>
        </w:sdtPr>
        <w:sdtContent>
          <w:r>
            <w:rPr>
              <w:rFonts w:ascii="Times New Roman" w:eastAsia="Times New Roman" w:hAnsi="Times New Roman" w:cs="Times New Roman"/>
              <w:sz w:val="24"/>
              <w:szCs w:val="24"/>
            </w:rPr>
            <w:t xml:space="preserve"> previous practices </w:t>
          </w:r>
        </w:sdtContent>
      </w:sdt>
      <w:r w:rsidRPr="0798D64B">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implementing </w:t>
      </w:r>
      <w:r w:rsidRPr="0798D64B">
        <w:rPr>
          <w:rFonts w:ascii="Times New Roman" w:eastAsia="Times New Roman" w:hAnsi="Times New Roman" w:cs="Times New Roman"/>
          <w:sz w:val="24"/>
          <w:szCs w:val="24"/>
        </w:rPr>
        <w:t xml:space="preserve">the CAA.   Not only because it is </w:t>
      </w:r>
      <w:r>
        <w:t>an inappropriate interpretation</w:t>
      </w:r>
      <w:r w:rsidRPr="0798D64B">
        <w:rPr>
          <w:rFonts w:ascii="Times New Roman" w:eastAsia="Times New Roman" w:hAnsi="Times New Roman" w:cs="Times New Roman"/>
          <w:sz w:val="24"/>
          <w:szCs w:val="24"/>
        </w:rPr>
        <w:t xml:space="preserve"> of the Act, but the results of the proposal will have many negative consequences.  For example</w:t>
      </w:r>
      <w:r>
        <w:rPr>
          <w:rFonts w:ascii="Times New Roman" w:eastAsia="Times New Roman" w:hAnsi="Times New Roman" w:cs="Times New Roman"/>
          <w:sz w:val="24"/>
          <w:szCs w:val="24"/>
        </w:rPr>
        <w:t>:</w:t>
      </w:r>
    </w:p>
    <w:p w14:paraId="462A6CA2" w14:textId="0DF1800C" w:rsidR="00CE17BD" w:rsidRDefault="00CE17BD" w:rsidP="007C5469">
      <w:pPr>
        <w:numPr>
          <w:ilvl w:val="0"/>
          <w:numId w:val="25"/>
        </w:numPr>
        <w:pBdr>
          <w:top w:val="nil"/>
          <w:left w:val="nil"/>
          <w:bottom w:val="nil"/>
          <w:right w:val="nil"/>
          <w:between w:val="nil"/>
        </w:pBdr>
        <w:spacing w:after="0"/>
        <w:jc w:val="both"/>
        <w:rPr>
          <w:color w:val="000000"/>
          <w:sz w:val="24"/>
          <w:szCs w:val="24"/>
        </w:rPr>
      </w:pPr>
      <w:r w:rsidRPr="0798D64B">
        <w:rPr>
          <w:rFonts w:ascii="Times New Roman" w:eastAsia="Times New Roman" w:hAnsi="Times New Roman" w:cs="Times New Roman"/>
          <w:color w:val="000000" w:themeColor="text1"/>
          <w:sz w:val="24"/>
          <w:szCs w:val="24"/>
        </w:rPr>
        <w:t>In this proposal, there is no recognition that the repeal of the CPS rules will result in increased emissions and result in decreases in the health benefits obtained through the CPS.  In fact, the Agency acknowledges this in the EO 13405 Children’s Health Protection states</w:t>
      </w:r>
      <w:r w:rsidRPr="0798D64B">
        <w:rPr>
          <w:rFonts w:ascii="Times New Roman" w:eastAsia="Times New Roman" w:hAnsi="Times New Roman" w:cs="Times New Roman"/>
          <w:sz w:val="24"/>
          <w:szCs w:val="24"/>
        </w:rPr>
        <w:t>,</w:t>
      </w:r>
      <w:r w:rsidRPr="0798D64B">
        <w:rPr>
          <w:rFonts w:ascii="Times New Roman" w:eastAsia="Times New Roman" w:hAnsi="Times New Roman" w:cs="Times New Roman"/>
          <w:color w:val="000000" w:themeColor="text1"/>
          <w:sz w:val="24"/>
          <w:szCs w:val="24"/>
        </w:rPr>
        <w:t xml:space="preserve"> EPA believes that the environmental health or safety risk addressed by this action has a disproportionate effect on children. The 2015 NSPS and the CPS were </w:t>
      </w:r>
      <w:sdt>
        <w:sdtPr>
          <w:tag w:val="goog_rdk_24"/>
          <w:id w:val="-2022408335"/>
        </w:sdtPr>
        <w:sdtContent>
          <w:r w:rsidRPr="0798D64B">
            <w:rPr>
              <w:rFonts w:ascii="Times New Roman" w:eastAsia="Times New Roman" w:hAnsi="Times New Roman" w:cs="Times New Roman"/>
              <w:color w:val="000000" w:themeColor="text1"/>
              <w:sz w:val="24"/>
              <w:szCs w:val="24"/>
            </w:rPr>
            <w:t>projected</w:t>
          </w:r>
        </w:sdtContent>
      </w:sdt>
      <w:r w:rsidRPr="0798D64B">
        <w:rPr>
          <w:rFonts w:ascii="Times New Roman" w:eastAsia="Times New Roman" w:hAnsi="Times New Roman" w:cs="Times New Roman"/>
          <w:color w:val="000000" w:themeColor="text1"/>
          <w:sz w:val="24"/>
          <w:szCs w:val="24"/>
        </w:rPr>
        <w:t xml:space="preserve"> to reduce emissions of CO</w:t>
      </w:r>
      <w:r w:rsidRPr="0798D64B">
        <w:rPr>
          <w:rFonts w:ascii="Times New Roman" w:eastAsia="Times New Roman" w:hAnsi="Times New Roman" w:cs="Times New Roman"/>
          <w:color w:val="000000" w:themeColor="text1"/>
          <w:sz w:val="24"/>
          <w:szCs w:val="24"/>
          <w:vertAlign w:val="subscript"/>
        </w:rPr>
        <w:t>2</w:t>
      </w:r>
      <w:r w:rsidRPr="0798D64B">
        <w:rPr>
          <w:rFonts w:ascii="Times New Roman" w:eastAsia="Times New Roman" w:hAnsi="Times New Roman" w:cs="Times New Roman"/>
          <w:color w:val="000000" w:themeColor="text1"/>
          <w:sz w:val="24"/>
          <w:szCs w:val="24"/>
        </w:rPr>
        <w:t>, NO</w:t>
      </w:r>
      <w:r w:rsidRPr="0798D64B">
        <w:rPr>
          <w:rFonts w:ascii="Times New Roman" w:eastAsia="Times New Roman" w:hAnsi="Times New Roman" w:cs="Times New Roman"/>
          <w:color w:val="000000" w:themeColor="text1"/>
          <w:sz w:val="24"/>
          <w:szCs w:val="24"/>
          <w:vertAlign w:val="subscript"/>
        </w:rPr>
        <w:t>X</w:t>
      </w:r>
      <w:r w:rsidRPr="0798D64B">
        <w:rPr>
          <w:rFonts w:ascii="Times New Roman" w:eastAsia="Times New Roman" w:hAnsi="Times New Roman" w:cs="Times New Roman"/>
          <w:color w:val="000000" w:themeColor="text1"/>
          <w:sz w:val="24"/>
          <w:szCs w:val="24"/>
        </w:rPr>
        <w:t>, SO</w:t>
      </w:r>
      <w:r w:rsidRPr="0798D64B">
        <w:rPr>
          <w:rFonts w:ascii="Times New Roman" w:eastAsia="Times New Roman" w:hAnsi="Times New Roman" w:cs="Times New Roman"/>
          <w:color w:val="000000" w:themeColor="text1"/>
          <w:sz w:val="24"/>
          <w:szCs w:val="24"/>
          <w:vertAlign w:val="subscript"/>
        </w:rPr>
        <w:t>2</w:t>
      </w:r>
      <w:r w:rsidRPr="0798D64B">
        <w:rPr>
          <w:rFonts w:ascii="Times New Roman" w:eastAsia="Times New Roman" w:hAnsi="Times New Roman" w:cs="Times New Roman"/>
          <w:color w:val="000000" w:themeColor="text1"/>
          <w:sz w:val="24"/>
          <w:szCs w:val="24"/>
        </w:rPr>
        <w:t xml:space="preserve">, PM, </w:t>
      </w:r>
      <w:r>
        <w:rPr>
          <w:rFonts w:ascii="Times New Roman" w:eastAsia="Times New Roman" w:hAnsi="Times New Roman" w:cs="Times New Roman"/>
          <w:color w:val="000000" w:themeColor="text1"/>
          <w:sz w:val="24"/>
          <w:szCs w:val="24"/>
        </w:rPr>
        <w:t>M</w:t>
      </w:r>
      <w:r w:rsidRPr="0798D64B">
        <w:rPr>
          <w:rFonts w:ascii="Times New Roman" w:eastAsia="Times New Roman" w:hAnsi="Times New Roman" w:cs="Times New Roman"/>
          <w:color w:val="000000" w:themeColor="text1"/>
          <w:sz w:val="24"/>
          <w:szCs w:val="24"/>
        </w:rPr>
        <w:t xml:space="preserve">ercury, and HAP, and reducing these pollutants would have </w:t>
      </w:r>
      <w:sdt>
        <w:sdtPr>
          <w:tag w:val="goog_rdk_27"/>
          <w:id w:val="-884392349"/>
        </w:sdtPr>
        <w:sdtContent>
          <w:r w:rsidRPr="0798D64B">
            <w:rPr>
              <w:rFonts w:ascii="Times New Roman" w:eastAsia="Times New Roman" w:hAnsi="Times New Roman" w:cs="Times New Roman"/>
              <w:color w:val="000000" w:themeColor="text1"/>
              <w:sz w:val="24"/>
              <w:szCs w:val="24"/>
            </w:rPr>
            <w:t xml:space="preserve">benefitted </w:t>
          </w:r>
        </w:sdtContent>
      </w:sdt>
      <w:r>
        <w:rPr>
          <w:rFonts w:ascii="Times New Roman" w:eastAsia="Times New Roman" w:hAnsi="Times New Roman" w:cs="Times New Roman"/>
          <w:color w:val="000000" w:themeColor="text1"/>
          <w:sz w:val="24"/>
          <w:szCs w:val="24"/>
        </w:rPr>
        <w:t xml:space="preserve">America’s </w:t>
      </w:r>
      <w:r w:rsidRPr="0798D64B">
        <w:rPr>
          <w:rFonts w:ascii="Times New Roman" w:eastAsia="Times New Roman" w:hAnsi="Times New Roman" w:cs="Times New Roman"/>
          <w:color w:val="000000" w:themeColor="text1"/>
          <w:sz w:val="24"/>
          <w:szCs w:val="24"/>
        </w:rPr>
        <w:t>children</w:t>
      </w:r>
      <w:r>
        <w:rPr>
          <w:rFonts w:ascii="Times New Roman" w:eastAsia="Times New Roman" w:hAnsi="Times New Roman" w:cs="Times New Roman"/>
          <w:color w:val="000000" w:themeColor="text1"/>
          <w:sz w:val="24"/>
          <w:szCs w:val="24"/>
        </w:rPr>
        <w:t xml:space="preserve"> and the public as a whole</w:t>
      </w:r>
      <w:r w:rsidRPr="0798D64B">
        <w:rPr>
          <w:rFonts w:ascii="Times New Roman" w:eastAsia="Times New Roman" w:hAnsi="Times New Roman" w:cs="Times New Roman"/>
          <w:color w:val="000000" w:themeColor="text1"/>
          <w:sz w:val="24"/>
          <w:szCs w:val="24"/>
        </w:rPr>
        <w:t>. This proposed action is expected to decrease the impact of the emissions reductions estimated from the 2015 NSPS and the CPS on these benefits, as discussed in the RIA.”</w:t>
      </w:r>
    </w:p>
    <w:p w14:paraId="64965964" w14:textId="04CA017D" w:rsidR="00CE17BD" w:rsidRDefault="00CE17BD" w:rsidP="007C5469">
      <w:pPr>
        <w:numPr>
          <w:ilvl w:val="0"/>
          <w:numId w:val="2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798D64B">
        <w:rPr>
          <w:rFonts w:ascii="Times New Roman" w:eastAsia="Times New Roman" w:hAnsi="Times New Roman" w:cs="Times New Roman"/>
          <w:color w:val="000000" w:themeColor="text1"/>
          <w:sz w:val="24"/>
          <w:szCs w:val="24"/>
        </w:rPr>
        <w:t xml:space="preserve">The </w:t>
      </w:r>
      <w:r w:rsidRPr="001F31D7">
        <w:rPr>
          <w:rFonts w:ascii="Times New Roman" w:eastAsia="Times New Roman" w:hAnsi="Times New Roman" w:cs="Times New Roman"/>
          <w:bCs/>
          <w:iCs/>
          <w:color w:val="000000"/>
          <w:sz w:val="24"/>
          <w:szCs w:val="24"/>
          <w:highlight w:val="yellow"/>
        </w:rPr>
        <w:t>[I</w:t>
      </w:r>
      <w:r>
        <w:rPr>
          <w:rFonts w:ascii="Times New Roman" w:eastAsia="Times New Roman" w:hAnsi="Times New Roman" w:cs="Times New Roman"/>
          <w:bCs/>
          <w:iCs/>
          <w:color w:val="000000"/>
          <w:sz w:val="24"/>
          <w:szCs w:val="24"/>
          <w:highlight w:val="yellow"/>
        </w:rPr>
        <w:t>NSERT TRIBE’S NAME HERE</w:t>
      </w:r>
      <w:r w:rsidRPr="001F31D7">
        <w:rPr>
          <w:rFonts w:ascii="Times New Roman" w:eastAsia="Times New Roman" w:hAnsi="Times New Roman" w:cs="Times New Roman"/>
          <w:bCs/>
          <w:iCs/>
          <w:color w:val="000000"/>
          <w:sz w:val="24"/>
          <w:szCs w:val="24"/>
          <w:highlight w:val="yellow"/>
        </w:rPr>
        <w:t>]</w:t>
      </w:r>
      <w:r w:rsidRPr="002C29AF">
        <w:rPr>
          <w:rFonts w:ascii="Times New Roman" w:eastAsia="Times New Roman" w:hAnsi="Times New Roman" w:cs="Times New Roman"/>
          <w:bCs/>
          <w:iCs/>
          <w:color w:val="000000"/>
          <w:sz w:val="24"/>
          <w:szCs w:val="24"/>
        </w:rPr>
        <w:t xml:space="preserve"> </w:t>
      </w:r>
      <w:r w:rsidRPr="002C29AF">
        <w:rPr>
          <w:rFonts w:ascii="Times New Roman" w:hAnsi="Times New Roman" w:cs="Times New Roman"/>
          <w:bCs/>
          <w:iCs/>
          <w:sz w:val="24"/>
          <w:szCs w:val="24"/>
        </w:rPr>
        <w:t xml:space="preserve"> </w:t>
      </w:r>
      <w:r w:rsidRPr="0798D64B">
        <w:rPr>
          <w:rFonts w:ascii="Times New Roman" w:eastAsia="Times New Roman" w:hAnsi="Times New Roman" w:cs="Times New Roman"/>
          <w:color w:val="000000" w:themeColor="text1"/>
          <w:sz w:val="24"/>
          <w:szCs w:val="24"/>
        </w:rPr>
        <w:t xml:space="preserve">disagrees that a Significance finding is necessary for the promulgation of the CPS.  Section </w:t>
      </w:r>
      <w:r>
        <w:rPr>
          <w:rFonts w:ascii="Times New Roman" w:eastAsia="Times New Roman" w:hAnsi="Times New Roman" w:cs="Times New Roman"/>
          <w:color w:val="000000" w:themeColor="text1"/>
          <w:sz w:val="24"/>
          <w:szCs w:val="24"/>
        </w:rPr>
        <w:t>1</w:t>
      </w:r>
      <w:r w:rsidRPr="0798D64B">
        <w:rPr>
          <w:rFonts w:ascii="Times New Roman" w:eastAsia="Times New Roman" w:hAnsi="Times New Roman" w:cs="Times New Roman"/>
          <w:color w:val="000000" w:themeColor="text1"/>
          <w:sz w:val="24"/>
          <w:szCs w:val="24"/>
        </w:rPr>
        <w:t xml:space="preserve">11b(1) does not require </w:t>
      </w:r>
      <w:r>
        <w:rPr>
          <w:rFonts w:ascii="Times New Roman" w:eastAsia="Times New Roman" w:hAnsi="Times New Roman" w:cs="Times New Roman"/>
          <w:color w:val="000000" w:themeColor="text1"/>
          <w:sz w:val="24"/>
          <w:szCs w:val="24"/>
        </w:rPr>
        <w:t xml:space="preserve">the Administrator </w:t>
      </w:r>
      <w:r w:rsidRPr="0798D64B">
        <w:rPr>
          <w:rFonts w:ascii="Times New Roman" w:eastAsia="Times New Roman" w:hAnsi="Times New Roman" w:cs="Times New Roman"/>
          <w:color w:val="000000" w:themeColor="text1"/>
          <w:sz w:val="24"/>
          <w:szCs w:val="24"/>
        </w:rPr>
        <w:t>to make a finding for any specific pollutant</w:t>
      </w:r>
      <w:r w:rsidRPr="0798D64B">
        <w:rPr>
          <w:rFonts w:ascii="Times New Roman" w:eastAsia="Times New Roman" w:hAnsi="Times New Roman" w:cs="Times New Roman"/>
          <w:sz w:val="24"/>
          <w:szCs w:val="24"/>
        </w:rPr>
        <w:t>;</w:t>
      </w:r>
      <w:r w:rsidRPr="0798D64B">
        <w:rPr>
          <w:rFonts w:ascii="Times New Roman" w:eastAsia="Times New Roman" w:hAnsi="Times New Roman" w:cs="Times New Roman"/>
          <w:color w:val="000000" w:themeColor="text1"/>
          <w:sz w:val="24"/>
          <w:szCs w:val="24"/>
        </w:rPr>
        <w:t xml:space="preserve"> rather</w:t>
      </w:r>
      <w:r w:rsidRPr="0798D64B">
        <w:rPr>
          <w:rFonts w:ascii="Times New Roman" w:eastAsia="Times New Roman" w:hAnsi="Times New Roman" w:cs="Times New Roman"/>
          <w:sz w:val="24"/>
          <w:szCs w:val="24"/>
        </w:rPr>
        <w:t>,</w:t>
      </w:r>
      <w:r w:rsidRPr="0798D64B">
        <w:rPr>
          <w:rFonts w:ascii="Times New Roman" w:eastAsia="Times New Roman" w:hAnsi="Times New Roman" w:cs="Times New Roman"/>
          <w:color w:val="000000" w:themeColor="text1"/>
          <w:sz w:val="24"/>
          <w:szCs w:val="24"/>
        </w:rPr>
        <w:t xml:space="preserve"> it requires the Administrator to include on the list of sources for regulation a category of sources that “cause or contributes significantly to, air pollution which may reasonably be anticipated to endanger public health or welfare”. Section 111(1) does not even contain the word pollutant. The only reference to pollutants in</w:t>
      </w:r>
      <w:r>
        <w:rPr>
          <w:rFonts w:ascii="Times New Roman" w:eastAsia="Times New Roman" w:hAnsi="Times New Roman" w:cs="Times New Roman"/>
          <w:color w:val="000000" w:themeColor="text1"/>
          <w:sz w:val="24"/>
          <w:szCs w:val="24"/>
        </w:rPr>
        <w:t xml:space="preserve"> </w:t>
      </w:r>
      <w:r w:rsidRPr="0798D64B">
        <w:rPr>
          <w:rFonts w:ascii="Times New Roman" w:eastAsia="Times New Roman" w:hAnsi="Times New Roman" w:cs="Times New Roman"/>
          <w:color w:val="000000" w:themeColor="text1"/>
          <w:sz w:val="24"/>
          <w:szCs w:val="24"/>
        </w:rPr>
        <w:t xml:space="preserve">Section 111 – paragraph C - refers to EPA publish issue information on pollution control techniques. None of the references to standards refer to specific pollutants.  </w:t>
      </w:r>
      <w:r>
        <w:rPr>
          <w:rFonts w:ascii="Times New Roman" w:eastAsia="Times New Roman" w:hAnsi="Times New Roman" w:cs="Times New Roman"/>
          <w:color w:val="000000" w:themeColor="text1"/>
          <w:sz w:val="24"/>
          <w:szCs w:val="24"/>
        </w:rPr>
        <w:t xml:space="preserve">When Congress wrote the </w:t>
      </w:r>
      <w:r w:rsidRPr="0798D64B">
        <w:rPr>
          <w:rFonts w:ascii="Times New Roman" w:eastAsia="Times New Roman" w:hAnsi="Times New Roman" w:cs="Times New Roman"/>
          <w:color w:val="000000" w:themeColor="text1"/>
          <w:sz w:val="24"/>
          <w:szCs w:val="24"/>
        </w:rPr>
        <w:t xml:space="preserve">CAA, Congress </w:t>
      </w:r>
      <w:r w:rsidRPr="0798D64B">
        <w:rPr>
          <w:rFonts w:ascii="Times New Roman" w:eastAsia="Times New Roman" w:hAnsi="Times New Roman" w:cs="Times New Roman"/>
          <w:sz w:val="24"/>
          <w:szCs w:val="24"/>
        </w:rPr>
        <w:t>made</w:t>
      </w:r>
      <w:r w:rsidRPr="0798D64B">
        <w:rPr>
          <w:rFonts w:ascii="Times New Roman" w:eastAsia="Times New Roman" w:hAnsi="Times New Roman" w:cs="Times New Roman"/>
          <w:color w:val="000000" w:themeColor="text1"/>
          <w:sz w:val="24"/>
          <w:szCs w:val="24"/>
        </w:rPr>
        <w:t xml:space="preserve"> many references to pollutants or standards for specific pollutants. </w:t>
      </w:r>
      <w:r w:rsidRPr="0798D64B">
        <w:rPr>
          <w:rFonts w:ascii="Times New Roman" w:eastAsia="Times New Roman" w:hAnsi="Times New Roman" w:cs="Times New Roman"/>
          <w:sz w:val="24"/>
          <w:szCs w:val="24"/>
        </w:rPr>
        <w:t>The</w:t>
      </w:r>
      <w:r w:rsidRPr="0798D64B">
        <w:rPr>
          <w:rFonts w:ascii="Times New Roman" w:eastAsia="Times New Roman" w:hAnsi="Times New Roman" w:cs="Times New Roman"/>
          <w:color w:val="000000" w:themeColor="text1"/>
          <w:sz w:val="24"/>
          <w:szCs w:val="24"/>
        </w:rPr>
        <w:t xml:space="preserve"> failure to do so here is telling. Congress clearly did not want EPA to set pollutant specific standards for 111. If it wanted EPA to do that</w:t>
      </w:r>
      <w:r w:rsidRPr="0798D64B">
        <w:rPr>
          <w:rFonts w:ascii="Times New Roman" w:eastAsia="Times New Roman" w:hAnsi="Times New Roman" w:cs="Times New Roman"/>
          <w:sz w:val="24"/>
          <w:szCs w:val="24"/>
        </w:rPr>
        <w:t>,</w:t>
      </w:r>
      <w:r w:rsidRPr="0798D64B">
        <w:rPr>
          <w:rFonts w:ascii="Times New Roman" w:eastAsia="Times New Roman" w:hAnsi="Times New Roman" w:cs="Times New Roman"/>
          <w:color w:val="000000" w:themeColor="text1"/>
          <w:sz w:val="24"/>
          <w:szCs w:val="24"/>
        </w:rPr>
        <w:t xml:space="preserve"> it would have said so.</w:t>
      </w:r>
    </w:p>
    <w:p w14:paraId="7B46CDA7" w14:textId="04CE8A18" w:rsidR="00CE17BD" w:rsidRPr="007C5469" w:rsidRDefault="00CE17BD" w:rsidP="007C5469">
      <w:pPr>
        <w:numPr>
          <w:ilvl w:val="0"/>
          <w:numId w:val="25"/>
        </w:numPr>
        <w:pBdr>
          <w:top w:val="nil"/>
          <w:left w:val="nil"/>
          <w:bottom w:val="nil"/>
          <w:right w:val="nil"/>
          <w:between w:val="nil"/>
        </w:pBdr>
        <w:spacing w:after="0"/>
        <w:jc w:val="both"/>
        <w:rPr>
          <w:color w:val="000000"/>
          <w:sz w:val="24"/>
          <w:szCs w:val="24"/>
        </w:rPr>
      </w:pPr>
      <w:r w:rsidRPr="0798D64B">
        <w:rPr>
          <w:rFonts w:ascii="Times New Roman" w:eastAsia="Times New Roman" w:hAnsi="Times New Roman" w:cs="Times New Roman"/>
          <w:color w:val="000000" w:themeColor="text1"/>
          <w:sz w:val="24"/>
          <w:szCs w:val="24"/>
        </w:rPr>
        <w:t xml:space="preserve">The 2009 Endangerment finding identifying, with its extensive scientific evidence, provides that reasonable anticipation of “endangerment to public health and welfare” is necessary to include regulating GHG under Section 111. As such, the </w:t>
      </w:r>
      <w:r w:rsidRPr="001F31D7">
        <w:rPr>
          <w:rFonts w:ascii="Times New Roman" w:eastAsia="Times New Roman" w:hAnsi="Times New Roman" w:cs="Times New Roman"/>
          <w:bCs/>
          <w:iCs/>
          <w:color w:val="000000"/>
          <w:sz w:val="24"/>
          <w:szCs w:val="24"/>
          <w:highlight w:val="yellow"/>
        </w:rPr>
        <w:t>[I</w:t>
      </w:r>
      <w:r>
        <w:rPr>
          <w:rFonts w:ascii="Times New Roman" w:eastAsia="Times New Roman" w:hAnsi="Times New Roman" w:cs="Times New Roman"/>
          <w:bCs/>
          <w:iCs/>
          <w:color w:val="000000"/>
          <w:sz w:val="24"/>
          <w:szCs w:val="24"/>
          <w:highlight w:val="yellow"/>
        </w:rPr>
        <w:t>NSERT TRIBE’S NAME HERE</w:t>
      </w:r>
      <w:r w:rsidRPr="001F31D7">
        <w:rPr>
          <w:rFonts w:ascii="Times New Roman" w:eastAsia="Times New Roman" w:hAnsi="Times New Roman" w:cs="Times New Roman"/>
          <w:bCs/>
          <w:iCs/>
          <w:color w:val="000000"/>
          <w:sz w:val="24"/>
          <w:szCs w:val="24"/>
          <w:highlight w:val="yellow"/>
        </w:rPr>
        <w:t>]</w:t>
      </w:r>
      <w:r w:rsidRPr="002C29AF">
        <w:rPr>
          <w:rFonts w:ascii="Times New Roman" w:eastAsia="Times New Roman" w:hAnsi="Times New Roman" w:cs="Times New Roman"/>
          <w:bCs/>
          <w:iCs/>
          <w:color w:val="000000"/>
          <w:sz w:val="24"/>
          <w:szCs w:val="24"/>
        </w:rPr>
        <w:t xml:space="preserve"> </w:t>
      </w:r>
      <w:r w:rsidRPr="002C29AF">
        <w:rPr>
          <w:rFonts w:ascii="Times New Roman" w:hAnsi="Times New Roman" w:cs="Times New Roman"/>
          <w:bCs/>
          <w:iCs/>
          <w:sz w:val="24"/>
          <w:szCs w:val="24"/>
        </w:rPr>
        <w:t xml:space="preserve"> </w:t>
      </w:r>
      <w:r w:rsidRPr="0798D64B">
        <w:rPr>
          <w:rFonts w:ascii="Times New Roman" w:eastAsia="Times New Roman" w:hAnsi="Times New Roman" w:cs="Times New Roman"/>
          <w:color w:val="000000" w:themeColor="text1"/>
          <w:sz w:val="24"/>
          <w:szCs w:val="24"/>
        </w:rPr>
        <w:t xml:space="preserve"> believes it is appropriate to maintain the requirements of the CPS. The EPN acknowledges the Agency has stated a desire to repeal the endangerment finding, but the Agency has not done so </w:t>
      </w:r>
      <w:r>
        <w:rPr>
          <w:rFonts w:ascii="Times New Roman" w:eastAsia="Times New Roman" w:hAnsi="Times New Roman" w:cs="Times New Roman"/>
          <w:color w:val="000000" w:themeColor="text1"/>
          <w:sz w:val="24"/>
          <w:szCs w:val="24"/>
        </w:rPr>
        <w:t>through</w:t>
      </w:r>
      <w:r w:rsidRPr="0798D64B">
        <w:rPr>
          <w:rFonts w:ascii="Times New Roman" w:eastAsia="Times New Roman" w:hAnsi="Times New Roman" w:cs="Times New Roman"/>
          <w:color w:val="000000" w:themeColor="text1"/>
          <w:sz w:val="24"/>
          <w:szCs w:val="24"/>
        </w:rPr>
        <w:t xml:space="preserve"> consultation</w:t>
      </w:r>
      <w:r>
        <w:rPr>
          <w:rFonts w:ascii="Times New Roman" w:eastAsia="Times New Roman" w:hAnsi="Times New Roman" w:cs="Times New Roman"/>
          <w:color w:val="000000" w:themeColor="text1"/>
          <w:sz w:val="24"/>
          <w:szCs w:val="24"/>
        </w:rPr>
        <w:t>(s)</w:t>
      </w:r>
      <w:r w:rsidRPr="0798D64B">
        <w:rPr>
          <w:rFonts w:ascii="Times New Roman" w:eastAsia="Times New Roman" w:hAnsi="Times New Roman" w:cs="Times New Roman"/>
          <w:color w:val="000000" w:themeColor="text1"/>
          <w:sz w:val="24"/>
          <w:szCs w:val="24"/>
        </w:rPr>
        <w:t xml:space="preserve"> with Tribal governments, nor public notice and comment, required under the Administrative Procedures Act.  In addition, the Administrator’s desire to repeal the endangerment finding is not supported by any scientific or legal rationale </w:t>
      </w:r>
      <w:r w:rsidRPr="0798D64B">
        <w:rPr>
          <w:rFonts w:ascii="Times New Roman" w:eastAsia="Times New Roman" w:hAnsi="Times New Roman" w:cs="Times New Roman"/>
          <w:sz w:val="24"/>
          <w:szCs w:val="24"/>
        </w:rPr>
        <w:t>or</w:t>
      </w:r>
      <w:r w:rsidRPr="0798D64B">
        <w:rPr>
          <w:rFonts w:ascii="Times New Roman" w:eastAsia="Times New Roman" w:hAnsi="Times New Roman" w:cs="Times New Roman"/>
          <w:color w:val="000000" w:themeColor="text1"/>
          <w:sz w:val="24"/>
          <w:szCs w:val="24"/>
        </w:rPr>
        <w:t xml:space="preserve"> evidence. Similarly, the proposed repeal of the CPS is not supported by any rationale or evidence.  </w:t>
      </w:r>
    </w:p>
    <w:p w14:paraId="664C8A35" w14:textId="315C8320" w:rsidR="00CE17BD" w:rsidRDefault="00CE17BD" w:rsidP="007C5469">
      <w:pPr>
        <w:numPr>
          <w:ilvl w:val="0"/>
          <w:numId w:val="2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798D64B">
        <w:rPr>
          <w:rFonts w:ascii="Times New Roman" w:eastAsia="Times New Roman" w:hAnsi="Times New Roman" w:cs="Times New Roman"/>
          <w:color w:val="000000" w:themeColor="text1"/>
          <w:sz w:val="24"/>
          <w:szCs w:val="24"/>
        </w:rPr>
        <w:t xml:space="preserve">The </w:t>
      </w:r>
      <w:r w:rsidRPr="001F31D7">
        <w:rPr>
          <w:rFonts w:ascii="Times New Roman" w:eastAsia="Times New Roman" w:hAnsi="Times New Roman" w:cs="Times New Roman"/>
          <w:bCs/>
          <w:iCs/>
          <w:color w:val="000000"/>
          <w:sz w:val="24"/>
          <w:szCs w:val="24"/>
          <w:highlight w:val="yellow"/>
        </w:rPr>
        <w:t>[I</w:t>
      </w:r>
      <w:r>
        <w:rPr>
          <w:rFonts w:ascii="Times New Roman" w:eastAsia="Times New Roman" w:hAnsi="Times New Roman" w:cs="Times New Roman"/>
          <w:bCs/>
          <w:iCs/>
          <w:color w:val="000000"/>
          <w:sz w:val="24"/>
          <w:szCs w:val="24"/>
          <w:highlight w:val="yellow"/>
        </w:rPr>
        <w:t>NSERT TRIBE’S NAME HERE</w:t>
      </w:r>
      <w:r w:rsidRPr="001F31D7">
        <w:rPr>
          <w:rFonts w:ascii="Times New Roman" w:eastAsia="Times New Roman" w:hAnsi="Times New Roman" w:cs="Times New Roman"/>
          <w:bCs/>
          <w:iCs/>
          <w:color w:val="000000"/>
          <w:sz w:val="24"/>
          <w:szCs w:val="24"/>
          <w:highlight w:val="yellow"/>
        </w:rPr>
        <w:t>]</w:t>
      </w:r>
      <w:r w:rsidRPr="002C29AF">
        <w:rPr>
          <w:rFonts w:ascii="Times New Roman" w:eastAsia="Times New Roman" w:hAnsi="Times New Roman" w:cs="Times New Roman"/>
          <w:bCs/>
          <w:iCs/>
          <w:color w:val="000000"/>
          <w:sz w:val="24"/>
          <w:szCs w:val="24"/>
        </w:rPr>
        <w:t xml:space="preserve"> </w:t>
      </w:r>
      <w:r w:rsidRPr="002C29AF">
        <w:rPr>
          <w:rFonts w:ascii="Times New Roman" w:hAnsi="Times New Roman" w:cs="Times New Roman"/>
          <w:bCs/>
          <w:iCs/>
          <w:sz w:val="24"/>
          <w:szCs w:val="24"/>
        </w:rPr>
        <w:t xml:space="preserve"> </w:t>
      </w:r>
      <w:r w:rsidRPr="0798D64B">
        <w:rPr>
          <w:rFonts w:ascii="Times New Roman" w:eastAsia="Times New Roman" w:hAnsi="Times New Roman" w:cs="Times New Roman"/>
          <w:color w:val="000000" w:themeColor="text1"/>
          <w:sz w:val="24"/>
          <w:szCs w:val="24"/>
        </w:rPr>
        <w:t xml:space="preserve"> believes that Executive Orders are policy guidance to Agencies in implementing their programs.  However, on their own</w:t>
      </w:r>
      <w:r w:rsidRPr="0798D64B">
        <w:rPr>
          <w:rFonts w:ascii="Times New Roman" w:eastAsia="Times New Roman" w:hAnsi="Times New Roman" w:cs="Times New Roman"/>
          <w:sz w:val="24"/>
          <w:szCs w:val="24"/>
        </w:rPr>
        <w:t>,</w:t>
      </w:r>
      <w:r w:rsidRPr="0798D64B">
        <w:rPr>
          <w:rFonts w:ascii="Times New Roman" w:eastAsia="Times New Roman" w:hAnsi="Times New Roman" w:cs="Times New Roman"/>
          <w:color w:val="000000" w:themeColor="text1"/>
          <w:sz w:val="24"/>
          <w:szCs w:val="24"/>
        </w:rPr>
        <w:t xml:space="preserve"> they do not provide the authority for regulations.  The regulatory authority comes from the legislation passed by Congress.  This rulemaking relies almost exclusively on the Executive Orders signed by</w:t>
      </w:r>
      <w:r>
        <w:rPr>
          <w:rFonts w:ascii="Times New Roman" w:eastAsia="Times New Roman" w:hAnsi="Times New Roman" w:cs="Times New Roman"/>
          <w:color w:val="000000" w:themeColor="text1"/>
          <w:sz w:val="24"/>
          <w:szCs w:val="24"/>
        </w:rPr>
        <w:t xml:space="preserve"> the</w:t>
      </w:r>
      <w:r w:rsidRPr="0798D64B">
        <w:rPr>
          <w:rFonts w:ascii="Times New Roman" w:eastAsia="Times New Roman" w:hAnsi="Times New Roman" w:cs="Times New Roman"/>
          <w:color w:val="000000" w:themeColor="text1"/>
          <w:sz w:val="24"/>
          <w:szCs w:val="24"/>
        </w:rPr>
        <w:t xml:space="preserve"> President, and much of the proposal is not </w:t>
      </w:r>
      <w:r>
        <w:rPr>
          <w:rFonts w:ascii="Times New Roman" w:eastAsia="Times New Roman" w:hAnsi="Times New Roman" w:cs="Times New Roman"/>
          <w:color w:val="000000" w:themeColor="text1"/>
          <w:sz w:val="24"/>
          <w:szCs w:val="24"/>
        </w:rPr>
        <w:t xml:space="preserve">consistent with the language of </w:t>
      </w:r>
      <w:r w:rsidRPr="0798D64B">
        <w:rPr>
          <w:rFonts w:ascii="Times New Roman" w:eastAsia="Times New Roman" w:hAnsi="Times New Roman" w:cs="Times New Roman"/>
          <w:color w:val="000000" w:themeColor="text1"/>
          <w:sz w:val="24"/>
          <w:szCs w:val="24"/>
        </w:rPr>
        <w:t>the CAA</w:t>
      </w:r>
      <w:r>
        <w:rPr>
          <w:rFonts w:ascii="Times New Roman" w:eastAsia="Times New Roman" w:hAnsi="Times New Roman" w:cs="Times New Roman"/>
          <w:color w:val="000000" w:themeColor="text1"/>
          <w:sz w:val="24"/>
          <w:szCs w:val="24"/>
        </w:rPr>
        <w:t>, nor will it serve the American people</w:t>
      </w:r>
      <w:r w:rsidRPr="0798D64B">
        <w:rPr>
          <w:rFonts w:ascii="Times New Roman" w:eastAsia="Times New Roman" w:hAnsi="Times New Roman" w:cs="Times New Roman"/>
          <w:color w:val="000000" w:themeColor="text1"/>
          <w:sz w:val="24"/>
          <w:szCs w:val="24"/>
        </w:rPr>
        <w:t xml:space="preserve">.  </w:t>
      </w:r>
    </w:p>
    <w:p w14:paraId="215F0DEA" w14:textId="33B0AFC6" w:rsidR="00CE17BD" w:rsidRDefault="00CE17BD" w:rsidP="007C5469">
      <w:pPr>
        <w:numPr>
          <w:ilvl w:val="0"/>
          <w:numId w:val="2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798D64B">
        <w:rPr>
          <w:rFonts w:ascii="Times New Roman" w:eastAsia="Times New Roman" w:hAnsi="Times New Roman" w:cs="Times New Roman"/>
          <w:color w:val="000000" w:themeColor="text1"/>
          <w:sz w:val="24"/>
          <w:szCs w:val="24"/>
        </w:rPr>
        <w:t>On the other hand, the proposal states there are no impacts on Tribes in EO 13175</w:t>
      </w:r>
      <w:r>
        <w:rPr>
          <w:rFonts w:ascii="Times New Roman" w:eastAsia="Times New Roman" w:hAnsi="Times New Roman" w:cs="Times New Roman"/>
          <w:color w:val="000000" w:themeColor="text1"/>
          <w:sz w:val="24"/>
          <w:szCs w:val="24"/>
        </w:rPr>
        <w:t xml:space="preserve"> yet many of these sources are either on or near Indian </w:t>
      </w:r>
      <w:r w:rsidR="00EA7F3F">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ountry.  In addition, the discussion in EO 13045 acknowledges the negative </w:t>
      </w:r>
      <w:r w:rsidRPr="0798D64B">
        <w:rPr>
          <w:rFonts w:ascii="Times New Roman" w:eastAsia="Times New Roman" w:hAnsi="Times New Roman" w:cs="Times New Roman"/>
          <w:color w:val="000000" w:themeColor="text1"/>
          <w:sz w:val="24"/>
          <w:szCs w:val="24"/>
        </w:rPr>
        <w:t xml:space="preserve">impacts on </w:t>
      </w:r>
      <w:sdt>
        <w:sdtPr>
          <w:tag w:val="goog_rdk_31"/>
          <w:id w:val="-653767586"/>
        </w:sdtPr>
        <w:sdtContent/>
      </w:sdt>
      <w:r w:rsidRPr="0798D64B">
        <w:rPr>
          <w:rFonts w:ascii="Times New Roman" w:eastAsia="Times New Roman" w:hAnsi="Times New Roman" w:cs="Times New Roman"/>
          <w:color w:val="000000" w:themeColor="text1"/>
          <w:sz w:val="24"/>
          <w:szCs w:val="24"/>
        </w:rPr>
        <w:t>c</w:t>
      </w:r>
      <w:r w:rsidRPr="0798D64B">
        <w:t>hi</w:t>
      </w:r>
      <w:r w:rsidRPr="0798D64B">
        <w:rPr>
          <w:rFonts w:ascii="Times New Roman" w:eastAsia="Times New Roman" w:hAnsi="Times New Roman" w:cs="Times New Roman"/>
          <w:color w:val="000000" w:themeColor="text1"/>
          <w:sz w:val="24"/>
          <w:szCs w:val="24"/>
        </w:rPr>
        <w:t>ldren and public health</w:t>
      </w:r>
      <w:r>
        <w:rPr>
          <w:rFonts w:ascii="Times New Roman" w:eastAsia="Times New Roman" w:hAnsi="Times New Roman" w:cs="Times New Roman"/>
          <w:color w:val="000000" w:themeColor="text1"/>
          <w:sz w:val="24"/>
          <w:szCs w:val="24"/>
        </w:rPr>
        <w:t xml:space="preserve">.  Since these </w:t>
      </w:r>
      <w:r>
        <w:rPr>
          <w:rFonts w:ascii="Times New Roman" w:eastAsia="Times New Roman" w:hAnsi="Times New Roman" w:cs="Times New Roman"/>
          <w:color w:val="000000" w:themeColor="text1"/>
          <w:sz w:val="24"/>
          <w:szCs w:val="24"/>
        </w:rPr>
        <w:lastRenderedPageBreak/>
        <w:t xml:space="preserve">sources impact populations in Indian </w:t>
      </w:r>
      <w:r w:rsidR="00027C08">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ountry there are negative impacts to public health for Tribes.  </w:t>
      </w:r>
    </w:p>
    <w:p w14:paraId="56A58ABF" w14:textId="64B52099" w:rsidR="00CE17BD" w:rsidRDefault="00CE17BD" w:rsidP="007C5469">
      <w:pPr>
        <w:numPr>
          <w:ilvl w:val="0"/>
          <w:numId w:val="2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798D64B">
        <w:rPr>
          <w:rFonts w:ascii="Times New Roman" w:eastAsia="Times New Roman" w:hAnsi="Times New Roman" w:cs="Times New Roman"/>
          <w:color w:val="000000" w:themeColor="text1"/>
          <w:sz w:val="24"/>
          <w:szCs w:val="24"/>
        </w:rPr>
        <w:t xml:space="preserve">The </w:t>
      </w:r>
      <w:r w:rsidRPr="001F31D7">
        <w:rPr>
          <w:rFonts w:ascii="Times New Roman" w:eastAsia="Times New Roman" w:hAnsi="Times New Roman" w:cs="Times New Roman"/>
          <w:bCs/>
          <w:iCs/>
          <w:color w:val="000000"/>
          <w:sz w:val="24"/>
          <w:szCs w:val="24"/>
          <w:highlight w:val="yellow"/>
        </w:rPr>
        <w:t>[I</w:t>
      </w:r>
      <w:r>
        <w:rPr>
          <w:rFonts w:ascii="Times New Roman" w:eastAsia="Times New Roman" w:hAnsi="Times New Roman" w:cs="Times New Roman"/>
          <w:bCs/>
          <w:iCs/>
          <w:color w:val="000000"/>
          <w:sz w:val="24"/>
          <w:szCs w:val="24"/>
          <w:highlight w:val="yellow"/>
        </w:rPr>
        <w:t>NSERT TRIBE’S NAME HERE</w:t>
      </w:r>
      <w:r w:rsidRPr="001F31D7">
        <w:rPr>
          <w:rFonts w:ascii="Times New Roman" w:eastAsia="Times New Roman" w:hAnsi="Times New Roman" w:cs="Times New Roman"/>
          <w:bCs/>
          <w:iCs/>
          <w:color w:val="000000"/>
          <w:sz w:val="24"/>
          <w:szCs w:val="24"/>
          <w:highlight w:val="yellow"/>
        </w:rPr>
        <w:t>]</w:t>
      </w:r>
      <w:r w:rsidRPr="002C29AF">
        <w:rPr>
          <w:rFonts w:ascii="Times New Roman" w:eastAsia="Times New Roman" w:hAnsi="Times New Roman" w:cs="Times New Roman"/>
          <w:bCs/>
          <w:iCs/>
          <w:color w:val="000000"/>
          <w:sz w:val="24"/>
          <w:szCs w:val="24"/>
        </w:rPr>
        <w:t xml:space="preserve"> </w:t>
      </w:r>
      <w:r w:rsidRPr="002C29AF">
        <w:rPr>
          <w:rFonts w:ascii="Times New Roman" w:hAnsi="Times New Roman" w:cs="Times New Roman"/>
          <w:bCs/>
          <w:iCs/>
          <w:sz w:val="24"/>
          <w:szCs w:val="24"/>
        </w:rPr>
        <w:t xml:space="preserve"> </w:t>
      </w:r>
      <w:r w:rsidRPr="0798D64B">
        <w:rPr>
          <w:rFonts w:ascii="Times New Roman" w:eastAsia="Times New Roman" w:hAnsi="Times New Roman" w:cs="Times New Roman"/>
          <w:color w:val="000000" w:themeColor="text1"/>
          <w:sz w:val="24"/>
          <w:szCs w:val="24"/>
        </w:rPr>
        <w:t xml:space="preserve"> believes the Agency is being arbitrary and capricious </w:t>
      </w:r>
      <w:r>
        <w:rPr>
          <w:rFonts w:ascii="Times New Roman" w:eastAsia="Times New Roman" w:hAnsi="Times New Roman" w:cs="Times New Roman"/>
          <w:color w:val="000000" w:themeColor="text1"/>
          <w:sz w:val="24"/>
          <w:szCs w:val="24"/>
        </w:rPr>
        <w:t>in failing to</w:t>
      </w:r>
      <w:r w:rsidRPr="0798D64B">
        <w:rPr>
          <w:rFonts w:ascii="Times New Roman" w:eastAsia="Times New Roman" w:hAnsi="Times New Roman" w:cs="Times New Roman"/>
          <w:color w:val="000000" w:themeColor="text1"/>
          <w:sz w:val="24"/>
          <w:szCs w:val="24"/>
        </w:rPr>
        <w:t xml:space="preserve"> address the social cost of carbon pollution. The alternative proposal does not provide analysis or justification for the radical changes in decisions of the Agency.  </w:t>
      </w:r>
    </w:p>
    <w:p w14:paraId="27C898D4" w14:textId="695B9B56" w:rsidR="00CE17BD" w:rsidRDefault="00CE17BD" w:rsidP="007C5469">
      <w:pPr>
        <w:numPr>
          <w:ilvl w:val="0"/>
          <w:numId w:val="2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798D64B">
        <w:rPr>
          <w:rFonts w:ascii="Times New Roman" w:eastAsia="Times New Roman" w:hAnsi="Times New Roman" w:cs="Times New Roman"/>
          <w:color w:val="000000" w:themeColor="text1"/>
          <w:sz w:val="24"/>
          <w:szCs w:val="24"/>
        </w:rPr>
        <w:t>The proposal states, with no rational</w:t>
      </w:r>
      <w:sdt>
        <w:sdtPr>
          <w:tag w:val="goog_rdk_40"/>
          <w:id w:val="-822709370"/>
        </w:sdtPr>
        <w:sdtContent>
          <w:r w:rsidRPr="0798D64B">
            <w:rPr>
              <w:rFonts w:ascii="Times New Roman" w:eastAsia="Times New Roman" w:hAnsi="Times New Roman" w:cs="Times New Roman"/>
              <w:color w:val="000000" w:themeColor="text1"/>
              <w:sz w:val="24"/>
              <w:szCs w:val="24"/>
            </w:rPr>
            <w:t>e</w:t>
          </w:r>
        </w:sdtContent>
      </w:sdt>
      <w:r w:rsidRPr="0798D64B">
        <w:rPr>
          <w:rFonts w:ascii="Times New Roman" w:eastAsia="Times New Roman" w:hAnsi="Times New Roman" w:cs="Times New Roman"/>
          <w:color w:val="000000" w:themeColor="text1"/>
          <w:sz w:val="24"/>
          <w:szCs w:val="24"/>
        </w:rPr>
        <w:t xml:space="preserve"> or justification that using natural gas in power plants is an “inefficient use of </w:t>
      </w:r>
      <w:sdt>
        <w:sdtPr>
          <w:tag w:val="goog_rdk_43"/>
          <w:id w:val="-1796732569"/>
        </w:sdtPr>
        <w:sdtContent>
          <w:r w:rsidRPr="0798D64B">
            <w:rPr>
              <w:rFonts w:ascii="Times New Roman" w:eastAsia="Times New Roman" w:hAnsi="Times New Roman" w:cs="Times New Roman"/>
              <w:color w:val="000000" w:themeColor="text1"/>
              <w:sz w:val="24"/>
              <w:szCs w:val="24"/>
            </w:rPr>
            <w:t>N</w:t>
          </w:r>
        </w:sdtContent>
      </w:sdt>
      <w:r w:rsidRPr="0798D64B">
        <w:rPr>
          <w:rFonts w:ascii="Times New Roman" w:eastAsia="Times New Roman" w:hAnsi="Times New Roman" w:cs="Times New Roman"/>
          <w:color w:val="000000" w:themeColor="text1"/>
          <w:sz w:val="24"/>
          <w:szCs w:val="24"/>
        </w:rPr>
        <w:t xml:space="preserve">atural </w:t>
      </w:r>
      <w:r>
        <w:rPr>
          <w:rFonts w:ascii="Times New Roman" w:eastAsia="Times New Roman" w:hAnsi="Times New Roman" w:cs="Times New Roman"/>
          <w:color w:val="000000" w:themeColor="text1"/>
          <w:sz w:val="24"/>
          <w:szCs w:val="24"/>
        </w:rPr>
        <w:t>G</w:t>
      </w:r>
      <w:r w:rsidRPr="0798D64B">
        <w:rPr>
          <w:rFonts w:ascii="Times New Roman" w:eastAsia="Times New Roman" w:hAnsi="Times New Roman" w:cs="Times New Roman"/>
          <w:color w:val="000000" w:themeColor="text1"/>
          <w:sz w:val="24"/>
          <w:szCs w:val="24"/>
        </w:rPr>
        <w:t xml:space="preserve">as”. However, the </w:t>
      </w:r>
      <w:r w:rsidRPr="001F31D7">
        <w:rPr>
          <w:rFonts w:ascii="Times New Roman" w:eastAsia="Times New Roman" w:hAnsi="Times New Roman" w:cs="Times New Roman"/>
          <w:bCs/>
          <w:iCs/>
          <w:color w:val="000000"/>
          <w:sz w:val="24"/>
          <w:szCs w:val="24"/>
          <w:highlight w:val="yellow"/>
        </w:rPr>
        <w:t>[I</w:t>
      </w:r>
      <w:r>
        <w:rPr>
          <w:rFonts w:ascii="Times New Roman" w:eastAsia="Times New Roman" w:hAnsi="Times New Roman" w:cs="Times New Roman"/>
          <w:bCs/>
          <w:iCs/>
          <w:color w:val="000000"/>
          <w:sz w:val="24"/>
          <w:szCs w:val="24"/>
          <w:highlight w:val="yellow"/>
        </w:rPr>
        <w:t>NSERT TRIBE’S NAME HERE</w:t>
      </w:r>
      <w:r w:rsidRPr="001F31D7">
        <w:rPr>
          <w:rFonts w:ascii="Times New Roman" w:eastAsia="Times New Roman" w:hAnsi="Times New Roman" w:cs="Times New Roman"/>
          <w:bCs/>
          <w:iCs/>
          <w:color w:val="000000"/>
          <w:sz w:val="24"/>
          <w:szCs w:val="24"/>
          <w:highlight w:val="yellow"/>
        </w:rPr>
        <w:t>]</w:t>
      </w:r>
      <w:r w:rsidRPr="002C29AF">
        <w:rPr>
          <w:rFonts w:ascii="Times New Roman" w:eastAsia="Times New Roman" w:hAnsi="Times New Roman" w:cs="Times New Roman"/>
          <w:bCs/>
          <w:iCs/>
          <w:color w:val="000000"/>
          <w:sz w:val="24"/>
          <w:szCs w:val="24"/>
        </w:rPr>
        <w:t xml:space="preserve"> </w:t>
      </w:r>
      <w:r w:rsidRPr="002C29AF">
        <w:rPr>
          <w:rFonts w:ascii="Times New Roman" w:hAnsi="Times New Roman" w:cs="Times New Roman"/>
          <w:bCs/>
          <w:iCs/>
          <w:sz w:val="24"/>
          <w:szCs w:val="24"/>
        </w:rPr>
        <w:t xml:space="preserve"> </w:t>
      </w:r>
      <w:r w:rsidRPr="0798D64B">
        <w:rPr>
          <w:rFonts w:ascii="Times New Roman" w:eastAsia="Times New Roman" w:hAnsi="Times New Roman" w:cs="Times New Roman"/>
          <w:color w:val="000000" w:themeColor="text1"/>
          <w:sz w:val="24"/>
          <w:szCs w:val="24"/>
        </w:rPr>
        <w:t xml:space="preserve">believes </w:t>
      </w:r>
      <w:sdt>
        <w:sdtPr>
          <w:tag w:val="goog_rdk_46"/>
          <w:id w:val="-1972709821"/>
        </w:sdtPr>
        <w:sdtContent>
          <w:r w:rsidRPr="0798D64B">
            <w:rPr>
              <w:rFonts w:ascii="Times New Roman" w:eastAsia="Times New Roman" w:hAnsi="Times New Roman" w:cs="Times New Roman"/>
              <w:color w:val="000000" w:themeColor="text1"/>
              <w:sz w:val="24"/>
              <w:szCs w:val="24"/>
            </w:rPr>
            <w:t>the</w:t>
          </w:r>
        </w:sdtContent>
      </w:sdt>
      <w:r w:rsidRPr="0798D64B">
        <w:rPr>
          <w:rFonts w:ascii="Times New Roman" w:eastAsia="Times New Roman" w:hAnsi="Times New Roman" w:cs="Times New Roman"/>
          <w:color w:val="000000" w:themeColor="text1"/>
          <w:sz w:val="24"/>
          <w:szCs w:val="24"/>
        </w:rPr>
        <w:t xml:space="preserve"> opposite is true.  Many </w:t>
      </w:r>
      <w:r>
        <w:rPr>
          <w:rFonts w:ascii="Times New Roman" w:eastAsia="Times New Roman" w:hAnsi="Times New Roman" w:cs="Times New Roman"/>
          <w:color w:val="000000" w:themeColor="text1"/>
          <w:sz w:val="24"/>
          <w:szCs w:val="24"/>
        </w:rPr>
        <w:t>E</w:t>
      </w:r>
      <w:r w:rsidRPr="0798D64B">
        <w:rPr>
          <w:rFonts w:ascii="Times New Roman" w:eastAsia="Times New Roman" w:hAnsi="Times New Roman" w:cs="Times New Roman"/>
          <w:color w:val="000000" w:themeColor="text1"/>
          <w:sz w:val="24"/>
          <w:szCs w:val="24"/>
        </w:rPr>
        <w:t xml:space="preserve">lectric </w:t>
      </w:r>
      <w:r>
        <w:rPr>
          <w:rFonts w:ascii="Times New Roman" w:eastAsia="Times New Roman" w:hAnsi="Times New Roman" w:cs="Times New Roman"/>
          <w:color w:val="000000" w:themeColor="text1"/>
          <w:sz w:val="24"/>
          <w:szCs w:val="24"/>
        </w:rPr>
        <w:t>G</w:t>
      </w:r>
      <w:r w:rsidRPr="0798D64B">
        <w:rPr>
          <w:rFonts w:ascii="Times New Roman" w:eastAsia="Times New Roman" w:hAnsi="Times New Roman" w:cs="Times New Roman"/>
          <w:color w:val="000000" w:themeColor="text1"/>
          <w:sz w:val="24"/>
          <w:szCs w:val="24"/>
        </w:rPr>
        <w:t xml:space="preserve">enerating Units have switched to natural gas because of the market, and with the expansion of the production of oil and gas, determined by the market has led to fuel switching by this sector. </w:t>
      </w:r>
    </w:p>
    <w:p w14:paraId="559BD5E1" w14:textId="77777777" w:rsidR="00CE17BD" w:rsidRDefault="00CE17BD" w:rsidP="007C5469">
      <w:pPr>
        <w:numPr>
          <w:ilvl w:val="0"/>
          <w:numId w:val="2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Administration policy of increased energy production regrettably is only an increase in fossil fuel pollution as it works to reduce production of renewable fuels. In addition, the record does not have any information supporting the need for increased power production from fossil fuel sources, or why, even if we need increased energy</w:t>
      </w:r>
      <w:sdt>
        <w:sdtPr>
          <w:tag w:val="goog_rdk_58"/>
          <w:id w:val="-837017972"/>
        </w:sdtPr>
        <w:sdtContent>
          <w:r>
            <w:rPr>
              <w:rFonts w:ascii="Times New Roman" w:eastAsia="Times New Roman" w:hAnsi="Times New Roman" w:cs="Times New Roman"/>
              <w:color w:val="000000"/>
              <w:sz w:val="24"/>
              <w:szCs w:val="24"/>
            </w:rPr>
            <w:t>,</w:t>
          </w:r>
        </w:sdtContent>
      </w:sdt>
      <w:r>
        <w:rPr>
          <w:rFonts w:ascii="Times New Roman" w:eastAsia="Times New Roman" w:hAnsi="Times New Roman" w:cs="Times New Roman"/>
          <w:color w:val="000000"/>
          <w:sz w:val="24"/>
          <w:szCs w:val="24"/>
        </w:rPr>
        <w:t xml:space="preserve"> renewables would not be a cheaper and cleaner way to increase energy production. </w:t>
      </w:r>
    </w:p>
    <w:p w14:paraId="566902E9" w14:textId="77777777" w:rsidR="00CE17BD" w:rsidRDefault="00CE17BD" w:rsidP="00CE17BD">
      <w:pPr>
        <w:pBdr>
          <w:top w:val="nil"/>
          <w:left w:val="nil"/>
          <w:bottom w:val="nil"/>
          <w:right w:val="nil"/>
          <w:between w:val="nil"/>
        </w:pBdr>
        <w:spacing w:after="0" w:line="278" w:lineRule="auto"/>
        <w:ind w:left="360"/>
        <w:jc w:val="both"/>
        <w:rPr>
          <w:rFonts w:ascii="Times New Roman" w:eastAsia="Times New Roman" w:hAnsi="Times New Roman" w:cs="Times New Roman"/>
          <w:color w:val="000000" w:themeColor="text1"/>
          <w:sz w:val="24"/>
          <w:szCs w:val="24"/>
        </w:rPr>
      </w:pPr>
    </w:p>
    <w:p w14:paraId="15A18D3F" w14:textId="77777777" w:rsidR="00CE17BD" w:rsidRDefault="00CE17BD" w:rsidP="00CE17BD">
      <w:pPr>
        <w:pBdr>
          <w:top w:val="nil"/>
          <w:left w:val="nil"/>
          <w:bottom w:val="nil"/>
          <w:right w:val="nil"/>
          <w:between w:val="nil"/>
        </w:pBdr>
        <w:spacing w:after="0" w:line="278" w:lineRule="auto"/>
        <w:ind w:left="360"/>
        <w:jc w:val="both"/>
        <w:rPr>
          <w:rFonts w:ascii="Times New Roman" w:eastAsia="Times New Roman" w:hAnsi="Times New Roman" w:cs="Times New Roman"/>
          <w:color w:val="000000"/>
          <w:sz w:val="24"/>
          <w:szCs w:val="24"/>
        </w:rPr>
      </w:pPr>
      <w:r w:rsidRPr="0798D64B">
        <w:rPr>
          <w:rFonts w:ascii="Times New Roman" w:eastAsia="Times New Roman" w:hAnsi="Times New Roman" w:cs="Times New Roman"/>
          <w:color w:val="000000" w:themeColor="text1"/>
          <w:sz w:val="24"/>
          <w:szCs w:val="24"/>
        </w:rPr>
        <w:t xml:space="preserve">Under this interpretation of the analysis for regulating under CAA Section 111 it would set a </w:t>
      </w:r>
      <w:r>
        <w:rPr>
          <w:rFonts w:ascii="Times New Roman" w:eastAsia="Times New Roman" w:hAnsi="Times New Roman" w:cs="Times New Roman"/>
          <w:color w:val="000000" w:themeColor="text1"/>
          <w:sz w:val="24"/>
          <w:szCs w:val="24"/>
        </w:rPr>
        <w:t>dangerous</w:t>
      </w:r>
      <w:r w:rsidRPr="0798D64B">
        <w:rPr>
          <w:rFonts w:ascii="Times New Roman" w:eastAsia="Times New Roman" w:hAnsi="Times New Roman" w:cs="Times New Roman"/>
          <w:color w:val="000000" w:themeColor="text1"/>
          <w:sz w:val="24"/>
          <w:szCs w:val="24"/>
        </w:rPr>
        <w:t xml:space="preserve"> precedent for regulating other source categories in the future.  </w:t>
      </w:r>
    </w:p>
    <w:p w14:paraId="71B4733D" w14:textId="77777777" w:rsidR="00CE17BD" w:rsidRDefault="00CE17BD" w:rsidP="00CE17BD">
      <w:pPr>
        <w:pBdr>
          <w:top w:val="nil"/>
          <w:left w:val="nil"/>
          <w:bottom w:val="nil"/>
          <w:right w:val="nil"/>
          <w:between w:val="nil"/>
        </w:pBdr>
        <w:spacing w:after="0" w:line="278" w:lineRule="auto"/>
        <w:ind w:left="720"/>
        <w:jc w:val="both"/>
        <w:rPr>
          <w:rFonts w:ascii="Times New Roman" w:eastAsia="Times New Roman" w:hAnsi="Times New Roman" w:cs="Times New Roman"/>
          <w:color w:val="000000"/>
          <w:sz w:val="24"/>
          <w:szCs w:val="24"/>
        </w:rPr>
      </w:pPr>
    </w:p>
    <w:p w14:paraId="32B5E4B2" w14:textId="1A2AB2EE" w:rsidR="00CE17BD" w:rsidRDefault="00CE17BD" w:rsidP="00CE17BD">
      <w:pPr>
        <w:spacing w:after="0"/>
        <w:jc w:val="both"/>
        <w:rPr>
          <w:rFonts w:ascii="Times New Roman" w:eastAsia="Times New Roman" w:hAnsi="Times New Roman" w:cs="Times New Roman"/>
          <w:sz w:val="24"/>
          <w:szCs w:val="24"/>
        </w:rPr>
      </w:pPr>
      <w:r w:rsidRPr="0798D64B">
        <w:rPr>
          <w:rFonts w:ascii="Times New Roman" w:eastAsia="Times New Roman" w:hAnsi="Times New Roman" w:cs="Times New Roman"/>
          <w:sz w:val="24"/>
          <w:szCs w:val="24"/>
        </w:rPr>
        <w:t xml:space="preserve">In addition, the </w:t>
      </w:r>
      <w:r w:rsidRPr="001F31D7">
        <w:rPr>
          <w:rFonts w:ascii="Times New Roman" w:eastAsia="Times New Roman" w:hAnsi="Times New Roman" w:cs="Times New Roman"/>
          <w:bCs/>
          <w:iCs/>
          <w:color w:val="000000"/>
          <w:sz w:val="24"/>
          <w:szCs w:val="24"/>
          <w:highlight w:val="yellow"/>
        </w:rPr>
        <w:t>[I</w:t>
      </w:r>
      <w:r>
        <w:rPr>
          <w:rFonts w:ascii="Times New Roman" w:eastAsia="Times New Roman" w:hAnsi="Times New Roman" w:cs="Times New Roman"/>
          <w:bCs/>
          <w:iCs/>
          <w:color w:val="000000"/>
          <w:sz w:val="24"/>
          <w:szCs w:val="24"/>
          <w:highlight w:val="yellow"/>
        </w:rPr>
        <w:t>NSERT TRIBE’S NAME HERE</w:t>
      </w:r>
      <w:r w:rsidRPr="001F31D7">
        <w:rPr>
          <w:rFonts w:ascii="Times New Roman" w:eastAsia="Times New Roman" w:hAnsi="Times New Roman" w:cs="Times New Roman"/>
          <w:bCs/>
          <w:iCs/>
          <w:color w:val="000000"/>
          <w:sz w:val="24"/>
          <w:szCs w:val="24"/>
          <w:highlight w:val="yellow"/>
        </w:rPr>
        <w:t>]</w:t>
      </w:r>
      <w:r w:rsidRPr="002C29AF">
        <w:rPr>
          <w:rFonts w:ascii="Times New Roman" w:eastAsia="Times New Roman" w:hAnsi="Times New Roman" w:cs="Times New Roman"/>
          <w:bCs/>
          <w:iCs/>
          <w:color w:val="000000"/>
          <w:sz w:val="24"/>
          <w:szCs w:val="24"/>
        </w:rPr>
        <w:t xml:space="preserve"> </w:t>
      </w:r>
      <w:r w:rsidRPr="002C29AF">
        <w:rPr>
          <w:rFonts w:ascii="Times New Roman" w:hAnsi="Times New Roman" w:cs="Times New Roman"/>
          <w:bCs/>
          <w:iCs/>
          <w:sz w:val="24"/>
          <w:szCs w:val="24"/>
        </w:rPr>
        <w:t xml:space="preserve"> </w:t>
      </w:r>
      <w:r w:rsidRPr="0798D64B">
        <w:rPr>
          <w:rFonts w:ascii="Times New Roman" w:eastAsia="Times New Roman" w:hAnsi="Times New Roman" w:cs="Times New Roman"/>
          <w:sz w:val="24"/>
          <w:szCs w:val="24"/>
        </w:rPr>
        <w:t xml:space="preserve"> disagrees with the alternative proposal that would repeal the 2024 Carbon Pollution Standards because the standards based on carbon capture and sequestration, or storage (CCS) and natural gas co-firing </w:t>
      </w:r>
      <w:sdt>
        <w:sdtPr>
          <w:tag w:val="goog_rdk_61"/>
          <w:id w:val="-474691678"/>
        </w:sdtPr>
        <w:sdtContent>
          <w:r w:rsidRPr="0798D64B">
            <w:rPr>
              <w:rFonts w:ascii="Times New Roman" w:eastAsia="Times New Roman" w:hAnsi="Times New Roman" w:cs="Times New Roman"/>
              <w:sz w:val="24"/>
              <w:szCs w:val="24"/>
            </w:rPr>
            <w:t>“</w:t>
          </w:r>
        </w:sdtContent>
      </w:sdt>
      <w:r w:rsidRPr="0798D64B">
        <w:rPr>
          <w:rFonts w:ascii="Times New Roman" w:eastAsia="Times New Roman" w:hAnsi="Times New Roman" w:cs="Times New Roman"/>
          <w:sz w:val="24"/>
          <w:szCs w:val="24"/>
        </w:rPr>
        <w:t>are not adequately demonstrated.</w:t>
      </w:r>
      <w:sdt>
        <w:sdtPr>
          <w:tag w:val="goog_rdk_62"/>
          <w:id w:val="1419699984"/>
        </w:sdtPr>
        <w:sdtContent>
          <w:r w:rsidRPr="0798D64B">
            <w:rPr>
              <w:rFonts w:ascii="Times New Roman" w:eastAsia="Times New Roman" w:hAnsi="Times New Roman" w:cs="Times New Roman"/>
              <w:sz w:val="24"/>
              <w:szCs w:val="24"/>
            </w:rPr>
            <w:t>”</w:t>
          </w:r>
        </w:sdtContent>
      </w:sdt>
      <w:r w:rsidRPr="0798D64B">
        <w:rPr>
          <w:rFonts w:ascii="Times New Roman" w:eastAsia="Times New Roman" w:hAnsi="Times New Roman" w:cs="Times New Roman"/>
          <w:sz w:val="24"/>
          <w:szCs w:val="24"/>
        </w:rPr>
        <w:t xml:space="preserve"> EPA states that it would adopt this alternative proposal if it does not finalize the primary proposal, in which case it may revisit the primary proposal in a future rulemaking. Specifically, EPA proposes to repeal the following BSER determinations and emission standards: </w:t>
      </w:r>
    </w:p>
    <w:p w14:paraId="07134BF9" w14:textId="77777777" w:rsidR="00CE17BD" w:rsidRDefault="00CE17BD" w:rsidP="00CE17BD">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long-term and medium-term existing coal-fired power plants, EPA proposes that </w:t>
      </w:r>
      <w:proofErr w:type="gramStart"/>
      <w:r>
        <w:rPr>
          <w:rFonts w:ascii="Times New Roman" w:eastAsia="Times New Roman" w:hAnsi="Times New Roman" w:cs="Times New Roman"/>
          <w:sz w:val="24"/>
          <w:szCs w:val="24"/>
        </w:rPr>
        <w:t>CCS</w:t>
      </w:r>
      <w:proofErr w:type="gramEnd"/>
      <w:r>
        <w:rPr>
          <w:rFonts w:ascii="Times New Roman" w:eastAsia="Times New Roman" w:hAnsi="Times New Roman" w:cs="Times New Roman"/>
          <w:sz w:val="24"/>
          <w:szCs w:val="24"/>
        </w:rPr>
        <w:t xml:space="preserve"> and co-firing should not be considered BSER </w:t>
      </w:r>
    </w:p>
    <w:p w14:paraId="0A5631A1" w14:textId="049537D1" w:rsidR="00CE17BD" w:rsidRDefault="00CE17BD" w:rsidP="00CE17BD">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For new gas-fired power plants</w:t>
      </w:r>
    </w:p>
    <w:p w14:paraId="27BA9A5F" w14:textId="412033D9" w:rsidR="00CE17BD" w:rsidRDefault="00CE17BD" w:rsidP="00CE17BD">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existing oil or gas steam generating units </w:t>
      </w:r>
    </w:p>
    <w:p w14:paraId="3CC100C9" w14:textId="77777777" w:rsidR="00CE17BD" w:rsidRDefault="00CE17BD" w:rsidP="00CE17BD">
      <w:pPr>
        <w:spacing w:after="0"/>
        <w:ind w:left="360"/>
        <w:jc w:val="both"/>
        <w:rPr>
          <w:rFonts w:ascii="Times New Roman" w:eastAsia="Times New Roman" w:hAnsi="Times New Roman" w:cs="Times New Roman"/>
          <w:sz w:val="24"/>
          <w:szCs w:val="24"/>
        </w:rPr>
      </w:pPr>
    </w:p>
    <w:p w14:paraId="5347E36E" w14:textId="77777777" w:rsidR="00CE17BD" w:rsidRDefault="00CE17BD" w:rsidP="00CE17BD">
      <w:pPr>
        <w:spacing w:after="0"/>
        <w:jc w:val="both"/>
        <w:rPr>
          <w:rFonts w:ascii="Times New Roman" w:eastAsia="Times New Roman" w:hAnsi="Times New Roman" w:cs="Times New Roman"/>
          <w:sz w:val="24"/>
          <w:szCs w:val="24"/>
        </w:rPr>
      </w:pPr>
      <w:r w:rsidRPr="0798D64B">
        <w:rPr>
          <w:rFonts w:ascii="Times New Roman" w:eastAsia="Times New Roman" w:hAnsi="Times New Roman" w:cs="Times New Roman"/>
          <w:sz w:val="24"/>
          <w:szCs w:val="24"/>
        </w:rPr>
        <w:t xml:space="preserve">EPA proposes to find that a standard based on 90 percent CCS is not BSER for coal-fired plants and new gas plants because it is not adequately demonstrated or cost-reasonable, and the emission limits are not achievable. EPA emphasizes that the statute requires the agency to review BSER every eight years and asserts that even if EPA has the discretion to predict technology advancements, the 2024 Carbon Pollution Standards’ finding that CCS is adequately demonstrated stretched this authority. EPA cites arguments raised by petitioners challenging the Carbon Pollution Standards stating that the capture rate at Boundary Dam and Petra Nova (two plants where CCS technology is deployed) varied. For example, EPA states that between 2015 and 2022, the capture rate for unit 3 at Boundary Dam ranged from 59 to 94 percent. For Petra Nova, EPA states that while the facility achieved a capture rate of 92.4 percent, the outages during the year resulted in a </w:t>
      </w:r>
      <w:r w:rsidRPr="0798D64B">
        <w:t>rate</w:t>
      </w:r>
      <w:sdt>
        <w:sdtPr>
          <w:rPr>
            <w:rFonts w:ascii="Times New Roman" w:eastAsia="Times New Roman" w:hAnsi="Times New Roman" w:cs="Times New Roman"/>
            <w:sz w:val="24"/>
            <w:szCs w:val="24"/>
          </w:rPr>
          <w:tag w:val="goog_rdk_64"/>
          <w:id w:val="214423833"/>
        </w:sdtPr>
        <w:sdtEndPr>
          <w:rPr>
            <w:rFonts w:asciiTheme="minorHAnsi" w:eastAsiaTheme="minorHAnsi" w:hAnsiTheme="minorHAnsi" w:cstheme="minorBidi"/>
            <w:sz w:val="22"/>
            <w:szCs w:val="22"/>
          </w:rPr>
        </w:sdtEndPr>
        <w:sdtContent>
          <w:r w:rsidRPr="0798D64B">
            <w:rPr>
              <w:rFonts w:ascii="Times New Roman" w:eastAsia="Times New Roman" w:hAnsi="Times New Roman" w:cs="Times New Roman"/>
              <w:sz w:val="24"/>
              <w:szCs w:val="24"/>
            </w:rPr>
            <w:t xml:space="preserve"> of</w:t>
          </w:r>
        </w:sdtContent>
      </w:sdt>
      <w:r w:rsidRPr="0798D64B">
        <w:rPr>
          <w:rFonts w:ascii="Times New Roman" w:eastAsia="Times New Roman" w:hAnsi="Times New Roman" w:cs="Times New Roman"/>
          <w:sz w:val="24"/>
          <w:szCs w:val="24"/>
        </w:rPr>
        <w:t xml:space="preserve"> less than 90 percent. EPA also argues that the capture, pipeline, and sequestration infrastructure to implement CCS would not be achievable by the 2032 compliance date. Additionally, EPA proposes to find that the costs for CCS under the Carbon Pollution Standards </w:t>
      </w:r>
      <w:r w:rsidRPr="0798D64B">
        <w:rPr>
          <w:rFonts w:ascii="Times New Roman" w:eastAsia="Times New Roman" w:hAnsi="Times New Roman" w:cs="Times New Roman"/>
          <w:sz w:val="24"/>
          <w:szCs w:val="24"/>
        </w:rPr>
        <w:lastRenderedPageBreak/>
        <w:t xml:space="preserve">“were determined assuming a best-case scenario” and accounted for the Inflation Reduction Act 45Q tax credit. EPA now states that “these assumptions are no longer reasonable because the EPA believes that coal-fired steam generating units are now more likely to operate longer than they will be able to claim the tax credit.” The proposal cites the briefs filed by petitioners challenging the Carbon Pollution Standards to argue that “the tax credit shifts the cost of CCS to taxpayers and that the EPA failed to account for these costs.” EPA now proposes that EPA “should not be considering tax credits when determining the cost of control.” </w:t>
      </w:r>
    </w:p>
    <w:p w14:paraId="07ECC696" w14:textId="77777777" w:rsidR="00CE17BD" w:rsidRDefault="00CE17BD" w:rsidP="00CE17BD">
      <w:pPr>
        <w:spacing w:after="0"/>
        <w:jc w:val="both"/>
        <w:rPr>
          <w:rFonts w:ascii="Times New Roman" w:eastAsia="Times New Roman" w:hAnsi="Times New Roman" w:cs="Times New Roman"/>
          <w:sz w:val="24"/>
          <w:szCs w:val="24"/>
        </w:rPr>
      </w:pPr>
    </w:p>
    <w:p w14:paraId="218B10E1" w14:textId="575CC480" w:rsidR="00CE17BD" w:rsidRDefault="00CE17BD" w:rsidP="00CE17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contrary, the </w:t>
      </w:r>
      <w:r w:rsidRPr="001F31D7">
        <w:rPr>
          <w:rFonts w:ascii="Times New Roman" w:eastAsia="Times New Roman" w:hAnsi="Times New Roman" w:cs="Times New Roman"/>
          <w:bCs/>
          <w:iCs/>
          <w:color w:val="000000"/>
          <w:sz w:val="24"/>
          <w:szCs w:val="24"/>
          <w:highlight w:val="yellow"/>
        </w:rPr>
        <w:t>[I</w:t>
      </w:r>
      <w:r>
        <w:rPr>
          <w:rFonts w:ascii="Times New Roman" w:eastAsia="Times New Roman" w:hAnsi="Times New Roman" w:cs="Times New Roman"/>
          <w:bCs/>
          <w:iCs/>
          <w:color w:val="000000"/>
          <w:sz w:val="24"/>
          <w:szCs w:val="24"/>
          <w:highlight w:val="yellow"/>
        </w:rPr>
        <w:t>NSERT TRIBE’S NAME HERE</w:t>
      </w:r>
      <w:r w:rsidRPr="001F31D7">
        <w:rPr>
          <w:rFonts w:ascii="Times New Roman" w:eastAsia="Times New Roman" w:hAnsi="Times New Roman" w:cs="Times New Roman"/>
          <w:bCs/>
          <w:iCs/>
          <w:color w:val="000000"/>
          <w:sz w:val="24"/>
          <w:szCs w:val="24"/>
          <w:highlight w:val="yellow"/>
        </w:rPr>
        <w:t>]</w:t>
      </w:r>
      <w:r w:rsidRPr="002C29AF">
        <w:rPr>
          <w:rFonts w:ascii="Times New Roman" w:eastAsia="Times New Roman" w:hAnsi="Times New Roman" w:cs="Times New Roman"/>
          <w:bCs/>
          <w:iCs/>
          <w:color w:val="000000"/>
          <w:sz w:val="24"/>
          <w:szCs w:val="24"/>
        </w:rPr>
        <w:t xml:space="preserve"> </w:t>
      </w:r>
      <w:r w:rsidRPr="002C29AF">
        <w:rPr>
          <w:rFonts w:ascii="Times New Roman" w:hAnsi="Times New Roman" w:cs="Times New Roman"/>
          <w:bCs/>
          <w:iCs/>
          <w:sz w:val="24"/>
          <w:szCs w:val="24"/>
        </w:rPr>
        <w:t xml:space="preserve"> </w:t>
      </w:r>
      <w:r>
        <w:rPr>
          <w:rFonts w:ascii="Times New Roman" w:eastAsia="Times New Roman" w:hAnsi="Times New Roman" w:cs="Times New Roman"/>
          <w:sz w:val="24"/>
          <w:szCs w:val="24"/>
        </w:rPr>
        <w:t>believes that w</w:t>
      </w:r>
      <w:r w:rsidRPr="0798D64B">
        <w:rPr>
          <w:rFonts w:ascii="Times New Roman" w:eastAsia="Times New Roman" w:hAnsi="Times New Roman" w:cs="Times New Roman"/>
          <w:sz w:val="24"/>
          <w:szCs w:val="24"/>
        </w:rPr>
        <w:t xml:space="preserve">hile EPA relies on arguments about the cost of regulation to industry and taxpayers, it notably fails to evaluate the </w:t>
      </w:r>
      <w:r>
        <w:rPr>
          <w:rFonts w:ascii="Times New Roman" w:eastAsia="Times New Roman" w:hAnsi="Times New Roman" w:cs="Times New Roman"/>
          <w:sz w:val="24"/>
          <w:szCs w:val="24"/>
        </w:rPr>
        <w:t xml:space="preserve">human </w:t>
      </w:r>
      <w:r w:rsidRPr="0798D64B">
        <w:rPr>
          <w:rFonts w:ascii="Times New Roman" w:eastAsia="Times New Roman" w:hAnsi="Times New Roman" w:cs="Times New Roman"/>
          <w:sz w:val="24"/>
          <w:szCs w:val="24"/>
        </w:rPr>
        <w:t>health implications</w:t>
      </w:r>
      <w:r>
        <w:rPr>
          <w:rFonts w:ascii="Times New Roman" w:eastAsia="Times New Roman" w:hAnsi="Times New Roman" w:cs="Times New Roman"/>
          <w:sz w:val="24"/>
          <w:szCs w:val="24"/>
        </w:rPr>
        <w:t xml:space="preserve">, </w:t>
      </w:r>
      <w:r w:rsidRPr="0798D64B">
        <w:rPr>
          <w:rFonts w:ascii="Times New Roman" w:eastAsia="Times New Roman" w:hAnsi="Times New Roman" w:cs="Times New Roman"/>
          <w:sz w:val="24"/>
          <w:szCs w:val="24"/>
        </w:rPr>
        <w:t xml:space="preserve">of repealing the standards. There is no explanation for why compliance costs are a relevant consideration while the public health implications of higher emissions are not. </w:t>
      </w:r>
    </w:p>
    <w:p w14:paraId="6F135DE7" w14:textId="77777777" w:rsidR="00CE17BD" w:rsidRDefault="00CE17BD" w:rsidP="00CE17BD">
      <w:pPr>
        <w:spacing w:after="0"/>
        <w:jc w:val="both"/>
        <w:rPr>
          <w:rFonts w:ascii="Times New Roman" w:eastAsia="Times New Roman" w:hAnsi="Times New Roman" w:cs="Times New Roman"/>
          <w:sz w:val="24"/>
          <w:szCs w:val="24"/>
        </w:rPr>
      </w:pPr>
    </w:p>
    <w:p w14:paraId="550662C6" w14:textId="77777777" w:rsidR="00CE17BD" w:rsidRDefault="00CE17BD" w:rsidP="00CE17BD">
      <w:pPr>
        <w:spacing w:after="0"/>
        <w:jc w:val="both"/>
        <w:rPr>
          <w:rFonts w:ascii="Times New Roman" w:eastAsia="Times New Roman" w:hAnsi="Times New Roman" w:cs="Times New Roman"/>
          <w:sz w:val="24"/>
          <w:szCs w:val="24"/>
        </w:rPr>
      </w:pPr>
      <w:r w:rsidRPr="0798D64B">
        <w:rPr>
          <w:rFonts w:ascii="Times New Roman" w:eastAsia="Times New Roman" w:hAnsi="Times New Roman" w:cs="Times New Roman"/>
          <w:sz w:val="24"/>
          <w:szCs w:val="24"/>
        </w:rPr>
        <w:t>Rejecting Natural Gas Co-Firing BSER</w:t>
      </w:r>
      <w:sdt>
        <w:sdtPr>
          <w:tag w:val="goog_rdk_65"/>
          <w:id w:val="-1871140462"/>
        </w:sdtPr>
        <w:sdtContent>
          <w:r w:rsidRPr="0798D64B">
            <w:rPr>
              <w:rFonts w:ascii="Times New Roman" w:eastAsia="Times New Roman" w:hAnsi="Times New Roman" w:cs="Times New Roman"/>
              <w:sz w:val="24"/>
              <w:szCs w:val="24"/>
            </w:rPr>
            <w:t>,</w:t>
          </w:r>
        </w:sdtContent>
      </w:sdt>
      <w:r w:rsidRPr="0798D64B">
        <w:rPr>
          <w:rFonts w:ascii="Times New Roman" w:eastAsia="Times New Roman" w:hAnsi="Times New Roman" w:cs="Times New Roman"/>
          <w:sz w:val="24"/>
          <w:szCs w:val="24"/>
        </w:rPr>
        <w:t xml:space="preserve"> EPA proposes to determine that 40 percent natural gas co-firing is not BSER for existing medium-term coal-fired power plants. EPA argues that such use of natural gas is inefficient because it reduces boiler efficiency. The proposal states that coal-fired power plants are “delaying or canceling their scheduled retirements in light of increasing electricity demand,” and the US Energy Information Administration (EIA) is projecting that demand for natural gas will increase in the near and long term. On this stated basis EPA concludes that it is unreasonable to determine that relying on natural gas to implement a co-firing standard would not have “significant adverse impacts on the energy system.” EPA also proposes to find that the co-firing standard “constitutes generation shifting and is therefore beyond the EPA’s authority to require under CAA </w:t>
      </w:r>
      <w:r>
        <w:rPr>
          <w:rFonts w:ascii="Times New Roman" w:eastAsia="Times New Roman" w:hAnsi="Times New Roman" w:cs="Times New Roman"/>
          <w:sz w:val="24"/>
          <w:szCs w:val="24"/>
        </w:rPr>
        <w:t>S</w:t>
      </w:r>
      <w:r w:rsidRPr="0798D64B">
        <w:rPr>
          <w:rFonts w:ascii="Times New Roman" w:eastAsia="Times New Roman" w:hAnsi="Times New Roman" w:cs="Times New Roman"/>
          <w:sz w:val="24"/>
          <w:szCs w:val="24"/>
        </w:rPr>
        <w:t xml:space="preserve">ection 111,” citing West Virginia v. EPA. Finally, EPA argues that the standard is not achievable because it is “unlikely that the pipeline infrastructure necessary” can be deployed by January 1, 2030.  </w:t>
      </w:r>
    </w:p>
    <w:p w14:paraId="71082982" w14:textId="77777777" w:rsidR="00CE17BD" w:rsidRDefault="00CE17BD" w:rsidP="00CE17BD">
      <w:pPr>
        <w:spacing w:after="0"/>
        <w:jc w:val="both"/>
        <w:rPr>
          <w:rFonts w:ascii="Times New Roman" w:eastAsia="Times New Roman" w:hAnsi="Times New Roman" w:cs="Times New Roman"/>
          <w:sz w:val="24"/>
          <w:szCs w:val="24"/>
        </w:rPr>
      </w:pPr>
    </w:p>
    <w:p w14:paraId="612D496D" w14:textId="209A8656" w:rsidR="00CE17BD" w:rsidRDefault="00CE17BD" w:rsidP="00CE17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w:t>
      </w:r>
      <w:r w:rsidR="005D79A6">
        <w:rPr>
          <w:rFonts w:ascii="Times New Roman" w:eastAsia="Times New Roman" w:hAnsi="Times New Roman" w:cs="Times New Roman"/>
          <w:sz w:val="24"/>
          <w:szCs w:val="24"/>
        </w:rPr>
        <w:t>t</w:t>
      </w:r>
      <w:r w:rsidRPr="0798D64B">
        <w:rPr>
          <w:rFonts w:ascii="Times New Roman" w:eastAsia="Times New Roman" w:hAnsi="Times New Roman" w:cs="Times New Roman"/>
          <w:sz w:val="24"/>
          <w:szCs w:val="24"/>
        </w:rPr>
        <w:t xml:space="preserve">he </w:t>
      </w:r>
      <w:r w:rsidRPr="001F31D7">
        <w:rPr>
          <w:rFonts w:ascii="Times New Roman" w:eastAsia="Times New Roman" w:hAnsi="Times New Roman" w:cs="Times New Roman"/>
          <w:bCs/>
          <w:iCs/>
          <w:color w:val="000000"/>
          <w:sz w:val="24"/>
          <w:szCs w:val="24"/>
          <w:highlight w:val="yellow"/>
        </w:rPr>
        <w:t>[I</w:t>
      </w:r>
      <w:r>
        <w:rPr>
          <w:rFonts w:ascii="Times New Roman" w:eastAsia="Times New Roman" w:hAnsi="Times New Roman" w:cs="Times New Roman"/>
          <w:bCs/>
          <w:iCs/>
          <w:color w:val="000000"/>
          <w:sz w:val="24"/>
          <w:szCs w:val="24"/>
          <w:highlight w:val="yellow"/>
        </w:rPr>
        <w:t>NSERT TRIBE’S NAME HERE</w:t>
      </w:r>
      <w:r w:rsidRPr="001F31D7">
        <w:rPr>
          <w:rFonts w:ascii="Times New Roman" w:eastAsia="Times New Roman" w:hAnsi="Times New Roman" w:cs="Times New Roman"/>
          <w:bCs/>
          <w:iCs/>
          <w:color w:val="000000"/>
          <w:sz w:val="24"/>
          <w:szCs w:val="24"/>
          <w:highlight w:val="yellow"/>
        </w:rPr>
        <w:t>]</w:t>
      </w:r>
      <w:r w:rsidRPr="002C29AF">
        <w:rPr>
          <w:rFonts w:ascii="Times New Roman" w:eastAsia="Times New Roman" w:hAnsi="Times New Roman" w:cs="Times New Roman"/>
          <w:bCs/>
          <w:iCs/>
          <w:color w:val="000000"/>
          <w:sz w:val="24"/>
          <w:szCs w:val="24"/>
        </w:rPr>
        <w:t xml:space="preserve"> </w:t>
      </w:r>
      <w:r w:rsidRPr="002C29AF">
        <w:rPr>
          <w:rFonts w:ascii="Times New Roman" w:hAnsi="Times New Roman" w:cs="Times New Roman"/>
          <w:bCs/>
          <w:iCs/>
          <w:sz w:val="24"/>
          <w:szCs w:val="24"/>
        </w:rPr>
        <w:t xml:space="preserve"> </w:t>
      </w:r>
      <w:r w:rsidRPr="0798D64B">
        <w:rPr>
          <w:rFonts w:ascii="Times New Roman" w:eastAsia="Times New Roman" w:hAnsi="Times New Roman" w:cs="Times New Roman"/>
          <w:sz w:val="24"/>
          <w:szCs w:val="24"/>
        </w:rPr>
        <w:t xml:space="preserve"> believes this proposal is inappropriate because it does not provide any analyses to justify the complete repeal of the BSERs. Under the Administrative Procedure Act, courts require agencies to examine relevant data and articulate a reasonable explanation for its actions. Moreover, where an agency is changing regulatory direction, it must provide a reasoned explanation “for disregarding facts and circumstances that underlay or were engendered by the prior policy.”  A failure to disclose the reasons underlying a proposal may be inconsistent with the requirement that agencies make sufficient information public to give stakeholders a meaningful opportunity to comment on the facts and analysis underlying the proposed decision and provide their own information. </w:t>
      </w:r>
    </w:p>
    <w:p w14:paraId="2166B557" w14:textId="77777777" w:rsidR="00CE17BD" w:rsidRDefault="00CE17BD" w:rsidP="00CE17BD">
      <w:pPr>
        <w:spacing w:after="0"/>
        <w:jc w:val="both"/>
        <w:rPr>
          <w:rFonts w:ascii="Times New Roman" w:eastAsia="Times New Roman" w:hAnsi="Times New Roman" w:cs="Times New Roman"/>
          <w:sz w:val="24"/>
          <w:szCs w:val="24"/>
        </w:rPr>
      </w:pPr>
    </w:p>
    <w:p w14:paraId="7C477CCE" w14:textId="63205068" w:rsidR="00CE17BD" w:rsidRDefault="00CE17BD" w:rsidP="00CE17BD">
      <w:pPr>
        <w:spacing w:after="0"/>
        <w:jc w:val="both"/>
        <w:rPr>
          <w:rFonts w:ascii="Times New Roman" w:eastAsia="Times New Roman" w:hAnsi="Times New Roman" w:cs="Times New Roman"/>
          <w:sz w:val="24"/>
          <w:szCs w:val="24"/>
        </w:rPr>
      </w:pPr>
      <w:r w:rsidRPr="0798D64B">
        <w:rPr>
          <w:rFonts w:ascii="Times New Roman" w:eastAsia="Times New Roman" w:hAnsi="Times New Roman" w:cs="Times New Roman"/>
          <w:sz w:val="24"/>
          <w:szCs w:val="24"/>
        </w:rPr>
        <w:t xml:space="preserve">In addition, EPA also fails to consider an alternative, or even less stringent standards, compared to the proposed full rescission of the standards. For example, while the proposal articulates reasons why the standards based on a 90 percent carbon capture rate were not justified, the proposal explains that other lower capture rates have been demonstrated. However, EPA does not explain why a less stringent capture rate is not feasible. Nor does EPA consider whether a longer compliance period would enable the construction of the necessary infrastructure. Similarly, the proposal does not explore whether </w:t>
      </w:r>
      <w:r>
        <w:rPr>
          <w:rFonts w:ascii="Times New Roman" w:eastAsia="Times New Roman" w:hAnsi="Times New Roman" w:cs="Times New Roman"/>
          <w:sz w:val="24"/>
          <w:szCs w:val="24"/>
        </w:rPr>
        <w:t>S</w:t>
      </w:r>
      <w:r w:rsidRPr="0798D64B">
        <w:rPr>
          <w:rFonts w:ascii="Times New Roman" w:eastAsia="Times New Roman" w:hAnsi="Times New Roman" w:cs="Times New Roman"/>
          <w:sz w:val="24"/>
          <w:szCs w:val="24"/>
        </w:rPr>
        <w:t xml:space="preserve">ection 111’s “remaining useful life” consideration would give </w:t>
      </w:r>
      <w:r w:rsidRPr="0798D64B">
        <w:rPr>
          <w:rFonts w:ascii="Times New Roman" w:eastAsia="Times New Roman" w:hAnsi="Times New Roman" w:cs="Times New Roman"/>
          <w:sz w:val="24"/>
          <w:szCs w:val="24"/>
        </w:rPr>
        <w:lastRenderedPageBreak/>
        <w:t>states the authority to provide a less stringent standard. The</w:t>
      </w:r>
      <w:r w:rsidR="005D79A6">
        <w:rPr>
          <w:rFonts w:ascii="Times New Roman" w:eastAsia="Times New Roman" w:hAnsi="Times New Roman" w:cs="Times New Roman"/>
          <w:sz w:val="24"/>
          <w:szCs w:val="24"/>
        </w:rPr>
        <w:t xml:space="preserve"> </w:t>
      </w:r>
      <w:r w:rsidR="00206B5D" w:rsidRPr="001F31D7">
        <w:rPr>
          <w:rFonts w:ascii="Times New Roman" w:eastAsia="Times New Roman" w:hAnsi="Times New Roman" w:cs="Times New Roman"/>
          <w:bCs/>
          <w:iCs/>
          <w:color w:val="000000"/>
          <w:sz w:val="24"/>
          <w:szCs w:val="24"/>
          <w:highlight w:val="yellow"/>
        </w:rPr>
        <w:t>[I</w:t>
      </w:r>
      <w:r w:rsidR="00206B5D">
        <w:rPr>
          <w:rFonts w:ascii="Times New Roman" w:eastAsia="Times New Roman" w:hAnsi="Times New Roman" w:cs="Times New Roman"/>
          <w:bCs/>
          <w:iCs/>
          <w:color w:val="000000"/>
          <w:sz w:val="24"/>
          <w:szCs w:val="24"/>
          <w:highlight w:val="yellow"/>
        </w:rPr>
        <w:t>NSERT TRIBE’S NAME HERE</w:t>
      </w:r>
      <w:r w:rsidR="00206B5D" w:rsidRPr="001F31D7">
        <w:rPr>
          <w:rFonts w:ascii="Times New Roman" w:eastAsia="Times New Roman" w:hAnsi="Times New Roman" w:cs="Times New Roman"/>
          <w:bCs/>
          <w:iCs/>
          <w:color w:val="000000"/>
          <w:sz w:val="24"/>
          <w:szCs w:val="24"/>
          <w:highlight w:val="yellow"/>
        </w:rPr>
        <w:t>]</w:t>
      </w:r>
      <w:r w:rsidR="00206B5D" w:rsidRPr="002C29AF">
        <w:rPr>
          <w:rFonts w:ascii="Times New Roman" w:eastAsia="Times New Roman" w:hAnsi="Times New Roman" w:cs="Times New Roman"/>
          <w:bCs/>
          <w:iCs/>
          <w:color w:val="000000"/>
          <w:sz w:val="24"/>
          <w:szCs w:val="24"/>
        </w:rPr>
        <w:t xml:space="preserve"> </w:t>
      </w:r>
      <w:r w:rsidR="00206B5D" w:rsidRPr="002C29AF">
        <w:rPr>
          <w:rFonts w:ascii="Times New Roman" w:hAnsi="Times New Roman" w:cs="Times New Roman"/>
          <w:bCs/>
          <w:iCs/>
          <w:sz w:val="24"/>
          <w:szCs w:val="24"/>
        </w:rPr>
        <w:t xml:space="preserve"> </w:t>
      </w:r>
      <w:r w:rsidRPr="0798D64B">
        <w:rPr>
          <w:rFonts w:ascii="Times New Roman" w:eastAsia="Times New Roman" w:hAnsi="Times New Roman" w:cs="Times New Roman"/>
          <w:sz w:val="24"/>
          <w:szCs w:val="24"/>
        </w:rPr>
        <w:t xml:space="preserve">believes that a decision finalizing this proposal will be arbitrary and capricious for not providing a clear rationale for the </w:t>
      </w:r>
      <w:sdt>
        <w:sdtPr>
          <w:tag w:val="goog_rdk_67"/>
          <w:id w:val="1531554583"/>
        </w:sdtPr>
        <w:sdtContent/>
      </w:sdt>
      <w:r w:rsidDel="00CA54A8">
        <w:t xml:space="preserve">  </w:t>
      </w:r>
      <w:r w:rsidRPr="0798D64B">
        <w:rPr>
          <w:rFonts w:ascii="Times New Roman" w:eastAsia="Times New Roman" w:hAnsi="Times New Roman" w:cs="Times New Roman"/>
          <w:sz w:val="24"/>
          <w:szCs w:val="24"/>
        </w:rPr>
        <w:t xml:space="preserve">decisions for units where the sequestration infrastructure may not be feasible in the timeframe required. </w:t>
      </w:r>
      <w:sdt>
        <w:sdtPr>
          <w:tag w:val="goog_rdk_70"/>
          <w:id w:val="1676795933"/>
        </w:sdtPr>
        <w:sdtContent/>
      </w:sdt>
      <w:r w:rsidRPr="0798D64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unwillingness</w:t>
      </w:r>
      <w:r w:rsidRPr="0798D64B">
        <w:rPr>
          <w:rFonts w:ascii="Times New Roman" w:eastAsia="Times New Roman" w:hAnsi="Times New Roman" w:cs="Times New Roman"/>
          <w:sz w:val="24"/>
          <w:szCs w:val="24"/>
        </w:rPr>
        <w:t xml:space="preserve"> of </w:t>
      </w:r>
      <w:r w:rsidRPr="45968B32">
        <w:rPr>
          <w:rFonts w:ascii="Times New Roman" w:eastAsia="Times New Roman" w:hAnsi="Times New Roman" w:cs="Times New Roman"/>
          <w:sz w:val="24"/>
          <w:szCs w:val="24"/>
        </w:rPr>
        <w:t>EPA to</w:t>
      </w:r>
      <w:r w:rsidRPr="0798D64B">
        <w:rPr>
          <w:rFonts w:ascii="Times New Roman" w:eastAsia="Times New Roman" w:hAnsi="Times New Roman" w:cs="Times New Roman"/>
          <w:sz w:val="24"/>
          <w:szCs w:val="24"/>
        </w:rPr>
        <w:t xml:space="preserve"> consider a capture rate below 90 percent is a failure to “consider the ‘alternative[s]’ that are ‘within the ambit of the existing [policy].’”</w:t>
      </w:r>
    </w:p>
    <w:p w14:paraId="5D8BDF7F" w14:textId="77777777" w:rsidR="00CE17BD" w:rsidRDefault="00CE17BD" w:rsidP="00CE17BD">
      <w:pPr>
        <w:spacing w:after="0"/>
        <w:jc w:val="both"/>
        <w:rPr>
          <w:rFonts w:ascii="Times New Roman" w:eastAsia="Times New Roman" w:hAnsi="Times New Roman" w:cs="Times New Roman"/>
          <w:sz w:val="24"/>
          <w:szCs w:val="24"/>
        </w:rPr>
      </w:pPr>
    </w:p>
    <w:p w14:paraId="5A0A044B" w14:textId="77777777" w:rsidR="00CE17BD" w:rsidRDefault="00CE17BD" w:rsidP="00CE17BD">
      <w:pPr>
        <w:spacing w:after="0"/>
        <w:jc w:val="both"/>
        <w:rPr>
          <w:rFonts w:ascii="Times New Roman" w:eastAsia="Times New Roman" w:hAnsi="Times New Roman" w:cs="Times New Roman"/>
          <w:sz w:val="24"/>
          <w:szCs w:val="24"/>
        </w:rPr>
      </w:pPr>
      <w:r w:rsidRPr="0798D64B">
        <w:rPr>
          <w:rFonts w:ascii="Times New Roman" w:eastAsia="Times New Roman" w:hAnsi="Times New Roman" w:cs="Times New Roman"/>
          <w:sz w:val="24"/>
          <w:szCs w:val="24"/>
        </w:rPr>
        <w:t xml:space="preserve">When discussing Carbon Capture and Sequestration, the proposal discusses the requirement of a 90% reduction, and whether or not CCS is “available”. However, the proposal does not look at other alternative percent reduction options as an alternative.  For example, the proposal could have adopted </w:t>
      </w:r>
      <w:proofErr w:type="spellStart"/>
      <w:proofErr w:type="gramStart"/>
      <w:r w:rsidRPr="0798D64B">
        <w:rPr>
          <w:rFonts w:ascii="Times New Roman" w:eastAsia="Times New Roman" w:hAnsi="Times New Roman" w:cs="Times New Roman"/>
          <w:sz w:val="24"/>
          <w:szCs w:val="24"/>
        </w:rPr>
        <w:t>a</w:t>
      </w:r>
      <w:proofErr w:type="spellEnd"/>
      <w:proofErr w:type="gramEnd"/>
      <w:r w:rsidRPr="0798D6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alternative BSER such as </w:t>
      </w:r>
      <w:r w:rsidRPr="0798D64B">
        <w:rPr>
          <w:rFonts w:ascii="Times New Roman" w:eastAsia="Times New Roman" w:hAnsi="Times New Roman" w:cs="Times New Roman"/>
          <w:sz w:val="24"/>
          <w:szCs w:val="24"/>
        </w:rPr>
        <w:t>fuel efficiency standard instead of the present reduction standard</w:t>
      </w:r>
      <w:r>
        <w:rPr>
          <w:rFonts w:ascii="Times New Roman" w:eastAsia="Times New Roman" w:hAnsi="Times New Roman" w:cs="Times New Roman"/>
          <w:sz w:val="24"/>
          <w:szCs w:val="24"/>
        </w:rPr>
        <w:t xml:space="preserve"> which would provide for some level of emission reduction even if not as much as projected at the 90 percent reduction requirement. </w:t>
      </w:r>
      <w:r w:rsidRPr="0798D64B">
        <w:rPr>
          <w:rFonts w:ascii="Times New Roman" w:eastAsia="Times New Roman" w:hAnsi="Times New Roman" w:cs="Times New Roman"/>
          <w:sz w:val="24"/>
          <w:szCs w:val="24"/>
        </w:rPr>
        <w:t xml:space="preserve"> </w:t>
      </w:r>
    </w:p>
    <w:p w14:paraId="4D53A66F" w14:textId="77777777" w:rsidR="00CE17BD" w:rsidRDefault="00CE17BD" w:rsidP="00CE17BD">
      <w:pPr>
        <w:spacing w:after="0"/>
        <w:jc w:val="both"/>
        <w:rPr>
          <w:rFonts w:ascii="Times New Roman" w:eastAsia="Times New Roman" w:hAnsi="Times New Roman" w:cs="Times New Roman"/>
        </w:rPr>
      </w:pPr>
    </w:p>
    <w:p w14:paraId="4F91C757" w14:textId="464E57C3" w:rsidR="00CE17BD" w:rsidRDefault="00CE17BD" w:rsidP="002F4B71">
      <w:pPr>
        <w:spacing w:after="0"/>
        <w:jc w:val="both"/>
        <w:rPr>
          <w:rFonts w:ascii="Times New Roman" w:eastAsia="Times New Roman" w:hAnsi="Times New Roman" w:cs="Times New Roman"/>
          <w:sz w:val="24"/>
          <w:szCs w:val="24"/>
        </w:rPr>
      </w:pPr>
      <w:r w:rsidRPr="0798D64B">
        <w:rPr>
          <w:rFonts w:ascii="Times New Roman" w:eastAsia="Times New Roman" w:hAnsi="Times New Roman" w:cs="Times New Roman"/>
          <w:sz w:val="24"/>
          <w:szCs w:val="24"/>
        </w:rPr>
        <w:t xml:space="preserve">In addition, the </w:t>
      </w:r>
      <w:r w:rsidR="00206B5D" w:rsidRPr="001F31D7">
        <w:rPr>
          <w:rFonts w:ascii="Times New Roman" w:eastAsia="Times New Roman" w:hAnsi="Times New Roman" w:cs="Times New Roman"/>
          <w:bCs/>
          <w:iCs/>
          <w:color w:val="000000"/>
          <w:sz w:val="24"/>
          <w:szCs w:val="24"/>
          <w:highlight w:val="yellow"/>
        </w:rPr>
        <w:t>[I</w:t>
      </w:r>
      <w:r w:rsidR="00206B5D">
        <w:rPr>
          <w:rFonts w:ascii="Times New Roman" w:eastAsia="Times New Roman" w:hAnsi="Times New Roman" w:cs="Times New Roman"/>
          <w:bCs/>
          <w:iCs/>
          <w:color w:val="000000"/>
          <w:sz w:val="24"/>
          <w:szCs w:val="24"/>
          <w:highlight w:val="yellow"/>
        </w:rPr>
        <w:t>NSERT TRIBE’S NAME HERE</w:t>
      </w:r>
      <w:r w:rsidR="00206B5D" w:rsidRPr="001F31D7">
        <w:rPr>
          <w:rFonts w:ascii="Times New Roman" w:eastAsia="Times New Roman" w:hAnsi="Times New Roman" w:cs="Times New Roman"/>
          <w:bCs/>
          <w:iCs/>
          <w:color w:val="000000"/>
          <w:sz w:val="24"/>
          <w:szCs w:val="24"/>
          <w:highlight w:val="yellow"/>
        </w:rPr>
        <w:t>]</w:t>
      </w:r>
      <w:r w:rsidR="00206B5D" w:rsidRPr="002C29AF">
        <w:rPr>
          <w:rFonts w:ascii="Times New Roman" w:eastAsia="Times New Roman" w:hAnsi="Times New Roman" w:cs="Times New Roman"/>
          <w:bCs/>
          <w:iCs/>
          <w:color w:val="000000"/>
          <w:sz w:val="24"/>
          <w:szCs w:val="24"/>
        </w:rPr>
        <w:t xml:space="preserve"> </w:t>
      </w:r>
      <w:r w:rsidR="00206B5D" w:rsidRPr="002C29AF">
        <w:rPr>
          <w:rFonts w:ascii="Times New Roman" w:hAnsi="Times New Roman" w:cs="Times New Roman"/>
          <w:bCs/>
          <w:iCs/>
          <w:sz w:val="24"/>
          <w:szCs w:val="24"/>
        </w:rPr>
        <w:t xml:space="preserve"> </w:t>
      </w:r>
      <w:r w:rsidRPr="0798D64B">
        <w:rPr>
          <w:rFonts w:ascii="Times New Roman" w:eastAsia="Times New Roman" w:hAnsi="Times New Roman" w:cs="Times New Roman"/>
          <w:sz w:val="24"/>
          <w:szCs w:val="24"/>
        </w:rPr>
        <w:t xml:space="preserve">is concerned that the repeal of emissions guidelines </w:t>
      </w:r>
      <w:r>
        <w:rPr>
          <w:rFonts w:ascii="Times New Roman" w:eastAsia="Times New Roman" w:hAnsi="Times New Roman" w:cs="Times New Roman"/>
          <w:sz w:val="24"/>
          <w:szCs w:val="24"/>
        </w:rPr>
        <w:t xml:space="preserve">and any following Federal Plan would </w:t>
      </w:r>
      <w:r w:rsidRPr="0798D64B">
        <w:rPr>
          <w:rFonts w:ascii="Times New Roman" w:eastAsia="Times New Roman" w:hAnsi="Times New Roman" w:cs="Times New Roman"/>
          <w:sz w:val="24"/>
          <w:szCs w:val="24"/>
        </w:rPr>
        <w:t xml:space="preserve">mean that there would be no requirements on sources in Indian </w:t>
      </w:r>
      <w:r>
        <w:rPr>
          <w:rFonts w:ascii="Times New Roman" w:eastAsia="Times New Roman" w:hAnsi="Times New Roman" w:cs="Times New Roman"/>
          <w:sz w:val="24"/>
          <w:szCs w:val="24"/>
        </w:rPr>
        <w:t>C</w:t>
      </w:r>
      <w:r w:rsidRPr="0798D64B">
        <w:rPr>
          <w:rFonts w:ascii="Times New Roman" w:eastAsia="Times New Roman" w:hAnsi="Times New Roman" w:cs="Times New Roman"/>
          <w:sz w:val="24"/>
          <w:szCs w:val="24"/>
        </w:rPr>
        <w:t>ountry</w:t>
      </w:r>
      <w:r w:rsidRPr="0798D64B">
        <w:t>,</w:t>
      </w:r>
      <w:r w:rsidRPr="0798D64B">
        <w:rPr>
          <w:rFonts w:ascii="Times New Roman" w:eastAsia="Times New Roman" w:hAnsi="Times New Roman" w:cs="Times New Roman"/>
          <w:sz w:val="24"/>
          <w:szCs w:val="24"/>
        </w:rPr>
        <w:t xml:space="preserve"> </w:t>
      </w:r>
      <w:r w:rsidRPr="00A10220">
        <w:rPr>
          <w:rFonts w:ascii="Times New Roman" w:hAnsi="Times New Roman" w:cs="Times New Roman"/>
          <w:sz w:val="24"/>
          <w:szCs w:val="24"/>
        </w:rPr>
        <w:t>since</w:t>
      </w:r>
      <w:r w:rsidRPr="0798D64B">
        <w:rPr>
          <w:rFonts w:ascii="Times New Roman" w:eastAsia="Times New Roman" w:hAnsi="Times New Roman" w:cs="Times New Roman"/>
          <w:sz w:val="24"/>
          <w:szCs w:val="24"/>
        </w:rPr>
        <w:t xml:space="preserve"> State rules largely do not apply</w:t>
      </w:r>
      <w:r>
        <w:rPr>
          <w:rFonts w:ascii="Times New Roman" w:eastAsia="Times New Roman" w:hAnsi="Times New Roman" w:cs="Times New Roman"/>
          <w:sz w:val="24"/>
          <w:szCs w:val="24"/>
        </w:rPr>
        <w:t xml:space="preserve"> for American Indian Tribes</w:t>
      </w:r>
      <w:r w:rsidRPr="0798D64B">
        <w:rPr>
          <w:rFonts w:ascii="Times New Roman" w:eastAsia="Times New Roman" w:hAnsi="Times New Roman" w:cs="Times New Roman"/>
          <w:sz w:val="24"/>
          <w:szCs w:val="24"/>
        </w:rPr>
        <w:t xml:space="preserve">. Finally, </w:t>
      </w:r>
      <w:r w:rsidR="00206B5D" w:rsidRPr="001F31D7">
        <w:rPr>
          <w:rFonts w:ascii="Times New Roman" w:eastAsia="Times New Roman" w:hAnsi="Times New Roman" w:cs="Times New Roman"/>
          <w:bCs/>
          <w:iCs/>
          <w:color w:val="000000"/>
          <w:sz w:val="24"/>
          <w:szCs w:val="24"/>
          <w:highlight w:val="yellow"/>
        </w:rPr>
        <w:t>[I</w:t>
      </w:r>
      <w:r w:rsidR="00206B5D">
        <w:rPr>
          <w:rFonts w:ascii="Times New Roman" w:eastAsia="Times New Roman" w:hAnsi="Times New Roman" w:cs="Times New Roman"/>
          <w:bCs/>
          <w:iCs/>
          <w:color w:val="000000"/>
          <w:sz w:val="24"/>
          <w:szCs w:val="24"/>
          <w:highlight w:val="yellow"/>
        </w:rPr>
        <w:t>NSERT TRIBE’S NAME HERE</w:t>
      </w:r>
      <w:r w:rsidR="00206B5D" w:rsidRPr="001F31D7">
        <w:rPr>
          <w:rFonts w:ascii="Times New Roman" w:eastAsia="Times New Roman" w:hAnsi="Times New Roman" w:cs="Times New Roman"/>
          <w:bCs/>
          <w:iCs/>
          <w:color w:val="000000"/>
          <w:sz w:val="24"/>
          <w:szCs w:val="24"/>
          <w:highlight w:val="yellow"/>
        </w:rPr>
        <w:t>]</w:t>
      </w:r>
      <w:r w:rsidR="00206B5D" w:rsidRPr="002C29AF">
        <w:rPr>
          <w:rFonts w:ascii="Times New Roman" w:eastAsia="Times New Roman" w:hAnsi="Times New Roman" w:cs="Times New Roman"/>
          <w:bCs/>
          <w:iCs/>
          <w:color w:val="000000"/>
          <w:sz w:val="24"/>
          <w:szCs w:val="24"/>
        </w:rPr>
        <w:t xml:space="preserve"> </w:t>
      </w:r>
      <w:r w:rsidR="00206B5D" w:rsidRPr="002C29AF">
        <w:rPr>
          <w:rFonts w:ascii="Times New Roman" w:hAnsi="Times New Roman" w:cs="Times New Roman"/>
          <w:bCs/>
          <w:iCs/>
          <w:sz w:val="24"/>
          <w:szCs w:val="24"/>
        </w:rPr>
        <w:t xml:space="preserve"> </w:t>
      </w:r>
      <w:r w:rsidRPr="0798D64B">
        <w:rPr>
          <w:rFonts w:ascii="Times New Roman" w:eastAsia="Times New Roman" w:hAnsi="Times New Roman" w:cs="Times New Roman"/>
          <w:sz w:val="24"/>
          <w:szCs w:val="24"/>
        </w:rPr>
        <w:t xml:space="preserve"> disagree</w:t>
      </w:r>
      <w:sdt>
        <w:sdtPr>
          <w:tag w:val="goog_rdk_85"/>
          <w:id w:val="503283800"/>
        </w:sdtPr>
        <w:sdtContent>
          <w:r w:rsidRPr="0798D64B">
            <w:rPr>
              <w:rFonts w:ascii="Times New Roman" w:eastAsia="Times New Roman" w:hAnsi="Times New Roman" w:cs="Times New Roman"/>
              <w:sz w:val="24"/>
              <w:szCs w:val="24"/>
            </w:rPr>
            <w:t>s</w:t>
          </w:r>
        </w:sdtContent>
      </w:sdt>
      <w:r w:rsidRPr="0798D64B">
        <w:rPr>
          <w:rFonts w:ascii="Times New Roman" w:eastAsia="Times New Roman" w:hAnsi="Times New Roman" w:cs="Times New Roman"/>
          <w:sz w:val="24"/>
          <w:szCs w:val="24"/>
        </w:rPr>
        <w:t xml:space="preserve"> with repealing PM CEM requirements because it reduces the accountability for these sources.  </w:t>
      </w:r>
    </w:p>
    <w:p w14:paraId="1243E87D" w14:textId="77777777" w:rsidR="002A56F1" w:rsidRPr="002C29AF" w:rsidRDefault="002A56F1" w:rsidP="000A1652">
      <w:pPr>
        <w:spacing w:after="0"/>
        <w:jc w:val="both"/>
        <w:rPr>
          <w:rFonts w:ascii="Times New Roman" w:hAnsi="Times New Roman" w:cs="Times New Roman"/>
          <w:bCs/>
          <w:iCs/>
          <w:sz w:val="24"/>
          <w:szCs w:val="24"/>
        </w:rPr>
      </w:pPr>
    </w:p>
    <w:p w14:paraId="5B1D16C7" w14:textId="46BD3E97" w:rsidR="001F31D7" w:rsidRDefault="008733A7" w:rsidP="6F49ECB8">
      <w:pPr>
        <w:spacing w:line="276" w:lineRule="auto"/>
        <w:rPr>
          <w:rFonts w:ascii="Times New Roman" w:eastAsia="Times New Roman" w:hAnsi="Times New Roman" w:cs="Times New Roman"/>
          <w:sz w:val="24"/>
          <w:szCs w:val="24"/>
        </w:rPr>
      </w:pPr>
      <w:r w:rsidRPr="002C29AF">
        <w:rPr>
          <w:rFonts w:ascii="Times New Roman" w:eastAsia="Times New Roman" w:hAnsi="Times New Roman" w:cs="Times New Roman"/>
          <w:sz w:val="24"/>
          <w:szCs w:val="24"/>
        </w:rPr>
        <w:t xml:space="preserve">In closing the </w:t>
      </w:r>
      <w:r w:rsidR="001F31D7" w:rsidRPr="001F31D7">
        <w:rPr>
          <w:rFonts w:ascii="Times New Roman" w:eastAsia="Times New Roman" w:hAnsi="Times New Roman" w:cs="Times New Roman"/>
          <w:bCs/>
          <w:iCs/>
          <w:color w:val="000000"/>
          <w:sz w:val="24"/>
          <w:szCs w:val="24"/>
          <w:highlight w:val="yellow"/>
        </w:rPr>
        <w:t>[</w:t>
      </w:r>
      <w:r w:rsidR="00433B1D" w:rsidRPr="001F31D7">
        <w:rPr>
          <w:rFonts w:ascii="Times New Roman" w:eastAsia="Times New Roman" w:hAnsi="Times New Roman" w:cs="Times New Roman"/>
          <w:bCs/>
          <w:iCs/>
          <w:color w:val="000000"/>
          <w:sz w:val="24"/>
          <w:szCs w:val="24"/>
          <w:highlight w:val="yellow"/>
        </w:rPr>
        <w:t>I</w:t>
      </w:r>
      <w:r w:rsidR="00433B1D">
        <w:rPr>
          <w:rFonts w:ascii="Times New Roman" w:eastAsia="Times New Roman" w:hAnsi="Times New Roman" w:cs="Times New Roman"/>
          <w:bCs/>
          <w:iCs/>
          <w:color w:val="000000"/>
          <w:sz w:val="24"/>
          <w:szCs w:val="24"/>
          <w:highlight w:val="yellow"/>
        </w:rPr>
        <w:t>NSERT TRIBE’S NAME HERE</w:t>
      </w:r>
      <w:r w:rsidR="00433B1D" w:rsidRPr="00433B1D">
        <w:rPr>
          <w:rFonts w:ascii="Times New Roman" w:eastAsia="Times New Roman" w:hAnsi="Times New Roman" w:cs="Times New Roman"/>
          <w:bCs/>
          <w:iCs/>
          <w:color w:val="000000"/>
          <w:sz w:val="24"/>
          <w:szCs w:val="24"/>
          <w:highlight w:val="yellow"/>
        </w:rPr>
        <w:t>]</w:t>
      </w:r>
      <w:r w:rsidR="001F31D7" w:rsidRPr="002C29AF">
        <w:rPr>
          <w:rFonts w:ascii="Times New Roman" w:eastAsia="Times New Roman" w:hAnsi="Times New Roman" w:cs="Times New Roman"/>
          <w:bCs/>
          <w:iCs/>
          <w:color w:val="000000"/>
          <w:sz w:val="24"/>
          <w:szCs w:val="24"/>
        </w:rPr>
        <w:t xml:space="preserve"> </w:t>
      </w:r>
      <w:r w:rsidRPr="002C29AF">
        <w:rPr>
          <w:rFonts w:ascii="Times New Roman" w:eastAsia="Times New Roman" w:hAnsi="Times New Roman" w:cs="Times New Roman"/>
          <w:sz w:val="24"/>
          <w:szCs w:val="24"/>
        </w:rPr>
        <w:t xml:space="preserve">looks forward to continuing to work with EPA </w:t>
      </w:r>
      <w:r w:rsidR="001F31D7">
        <w:rPr>
          <w:rFonts w:ascii="Times New Roman" w:eastAsia="Times New Roman" w:hAnsi="Times New Roman" w:cs="Times New Roman"/>
          <w:sz w:val="24"/>
          <w:szCs w:val="24"/>
        </w:rPr>
        <w:t>as co</w:t>
      </w:r>
      <w:r w:rsidR="00B91E27">
        <w:rPr>
          <w:rFonts w:ascii="Times New Roman" w:eastAsia="Times New Roman" w:hAnsi="Times New Roman" w:cs="Times New Roman"/>
          <w:sz w:val="24"/>
          <w:szCs w:val="24"/>
        </w:rPr>
        <w:t>-</w:t>
      </w:r>
      <w:r w:rsidR="001F31D7">
        <w:rPr>
          <w:rFonts w:ascii="Times New Roman" w:eastAsia="Times New Roman" w:hAnsi="Times New Roman" w:cs="Times New Roman"/>
          <w:sz w:val="24"/>
          <w:szCs w:val="24"/>
        </w:rPr>
        <w:t>regulators</w:t>
      </w:r>
      <w:r w:rsidRPr="002C29AF">
        <w:rPr>
          <w:rFonts w:ascii="Times New Roman" w:eastAsia="Times New Roman" w:hAnsi="Times New Roman" w:cs="Times New Roman"/>
          <w:sz w:val="24"/>
          <w:szCs w:val="24"/>
        </w:rPr>
        <w:t xml:space="preserve">.  </w:t>
      </w:r>
      <w:r w:rsidR="002C1FF0" w:rsidRPr="002C29AF">
        <w:rPr>
          <w:rFonts w:ascii="Times New Roman" w:eastAsia="Times New Roman" w:hAnsi="Times New Roman" w:cs="Times New Roman"/>
          <w:sz w:val="24"/>
          <w:szCs w:val="24"/>
        </w:rPr>
        <w:t xml:space="preserve">However, the </w:t>
      </w:r>
      <w:r w:rsidR="001F31D7" w:rsidRPr="001F31D7">
        <w:rPr>
          <w:rFonts w:ascii="Times New Roman" w:eastAsia="Times New Roman" w:hAnsi="Times New Roman" w:cs="Times New Roman"/>
          <w:bCs/>
          <w:iCs/>
          <w:color w:val="000000"/>
          <w:sz w:val="24"/>
          <w:szCs w:val="24"/>
          <w:highlight w:val="yellow"/>
        </w:rPr>
        <w:t>[</w:t>
      </w:r>
      <w:r w:rsidR="00433B1D" w:rsidRPr="001F31D7">
        <w:rPr>
          <w:rFonts w:ascii="Times New Roman" w:eastAsia="Times New Roman" w:hAnsi="Times New Roman" w:cs="Times New Roman"/>
          <w:bCs/>
          <w:iCs/>
          <w:color w:val="000000"/>
          <w:sz w:val="24"/>
          <w:szCs w:val="24"/>
          <w:highlight w:val="yellow"/>
        </w:rPr>
        <w:t>I</w:t>
      </w:r>
      <w:r w:rsidR="00433B1D">
        <w:rPr>
          <w:rFonts w:ascii="Times New Roman" w:eastAsia="Times New Roman" w:hAnsi="Times New Roman" w:cs="Times New Roman"/>
          <w:bCs/>
          <w:iCs/>
          <w:color w:val="000000"/>
          <w:sz w:val="24"/>
          <w:szCs w:val="24"/>
          <w:highlight w:val="yellow"/>
        </w:rPr>
        <w:t>NSERT TRIBE’S NAME HERE</w:t>
      </w:r>
      <w:r w:rsidR="001F31D7" w:rsidRPr="001F31D7">
        <w:rPr>
          <w:rFonts w:ascii="Times New Roman" w:eastAsia="Times New Roman" w:hAnsi="Times New Roman" w:cs="Times New Roman"/>
          <w:bCs/>
          <w:iCs/>
          <w:color w:val="000000"/>
          <w:sz w:val="24"/>
          <w:szCs w:val="24"/>
          <w:highlight w:val="yellow"/>
        </w:rPr>
        <w:t>]</w:t>
      </w:r>
      <w:r w:rsidR="001F31D7" w:rsidRPr="002C29AF">
        <w:rPr>
          <w:rFonts w:ascii="Times New Roman" w:eastAsia="Times New Roman" w:hAnsi="Times New Roman" w:cs="Times New Roman"/>
          <w:bCs/>
          <w:iCs/>
          <w:color w:val="000000"/>
          <w:sz w:val="24"/>
          <w:szCs w:val="24"/>
        </w:rPr>
        <w:t xml:space="preserve"> </w:t>
      </w:r>
      <w:r w:rsidR="002C1FF0" w:rsidRPr="002C29AF">
        <w:rPr>
          <w:rFonts w:ascii="Times New Roman" w:eastAsia="Times New Roman" w:hAnsi="Times New Roman" w:cs="Times New Roman"/>
          <w:sz w:val="24"/>
          <w:szCs w:val="24"/>
        </w:rPr>
        <w:t xml:space="preserve">believes this proposal does not accomplish this goal.  </w:t>
      </w:r>
      <w:r w:rsidR="0A92E534" w:rsidRPr="002C29AF">
        <w:rPr>
          <w:rFonts w:ascii="Times New Roman" w:eastAsia="Times New Roman" w:hAnsi="Times New Roman" w:cs="Times New Roman"/>
          <w:sz w:val="24"/>
          <w:szCs w:val="24"/>
        </w:rPr>
        <w:t xml:space="preserve">If you have any questions or would like additional </w:t>
      </w:r>
      <w:r w:rsidR="00B91E27" w:rsidRPr="002C29AF">
        <w:rPr>
          <w:rFonts w:ascii="Times New Roman" w:eastAsia="Times New Roman" w:hAnsi="Times New Roman" w:cs="Times New Roman"/>
          <w:sz w:val="24"/>
          <w:szCs w:val="24"/>
        </w:rPr>
        <w:t>information,</w:t>
      </w:r>
      <w:r w:rsidR="0A92E534" w:rsidRPr="002C29AF">
        <w:rPr>
          <w:rFonts w:ascii="Times New Roman" w:eastAsia="Times New Roman" w:hAnsi="Times New Roman" w:cs="Times New Roman"/>
          <w:sz w:val="24"/>
          <w:szCs w:val="24"/>
        </w:rPr>
        <w:t xml:space="preserve"> please contact </w:t>
      </w:r>
      <w:r w:rsidR="001F31D7" w:rsidRPr="0018168D">
        <w:rPr>
          <w:rFonts w:ascii="Times New Roman" w:eastAsia="Times New Roman" w:hAnsi="Times New Roman" w:cs="Times New Roman"/>
          <w:sz w:val="24"/>
          <w:szCs w:val="24"/>
          <w:highlight w:val="yellow"/>
        </w:rPr>
        <w:t>[</w:t>
      </w:r>
      <w:r w:rsidR="005927B3">
        <w:rPr>
          <w:rFonts w:ascii="Times New Roman" w:eastAsia="Times New Roman" w:hAnsi="Times New Roman" w:cs="Times New Roman"/>
          <w:sz w:val="24"/>
          <w:szCs w:val="24"/>
          <w:highlight w:val="yellow"/>
        </w:rPr>
        <w:t>INSERT NAME AND INFORMATION OF THE APPRO</w:t>
      </w:r>
      <w:r w:rsidR="00F0568F">
        <w:rPr>
          <w:rFonts w:ascii="Times New Roman" w:eastAsia="Times New Roman" w:hAnsi="Times New Roman" w:cs="Times New Roman"/>
          <w:sz w:val="24"/>
          <w:szCs w:val="24"/>
          <w:highlight w:val="yellow"/>
        </w:rPr>
        <w:t>PRIATE CONTACT PERSON FOR YOUR TRIBE</w:t>
      </w:r>
      <w:r w:rsidR="0018168D" w:rsidRPr="0018168D">
        <w:rPr>
          <w:rFonts w:ascii="Times New Roman" w:eastAsia="Times New Roman" w:hAnsi="Times New Roman" w:cs="Times New Roman"/>
          <w:sz w:val="24"/>
          <w:szCs w:val="24"/>
          <w:highlight w:val="yellow"/>
        </w:rPr>
        <w:t>]</w:t>
      </w:r>
      <w:r w:rsidR="00D13FCA">
        <w:rPr>
          <w:rFonts w:ascii="Times New Roman" w:eastAsia="Times New Roman" w:hAnsi="Times New Roman" w:cs="Times New Roman"/>
          <w:sz w:val="24"/>
          <w:szCs w:val="24"/>
        </w:rPr>
        <w:t>.</w:t>
      </w:r>
    </w:p>
    <w:p w14:paraId="08696CB9" w14:textId="711F84C6" w:rsidR="008733A7" w:rsidRPr="002C29AF" w:rsidRDefault="0A92E534" w:rsidP="6F49ECB8">
      <w:pPr>
        <w:spacing w:line="276" w:lineRule="auto"/>
        <w:rPr>
          <w:rFonts w:ascii="Times New Roman" w:eastAsia="Times New Roman" w:hAnsi="Times New Roman" w:cs="Times New Roman"/>
          <w:sz w:val="24"/>
          <w:szCs w:val="24"/>
        </w:rPr>
      </w:pPr>
      <w:r w:rsidRPr="002C29AF">
        <w:rPr>
          <w:rFonts w:ascii="Times New Roman" w:eastAsia="Times New Roman" w:hAnsi="Times New Roman" w:cs="Times New Roman"/>
          <w:sz w:val="24"/>
          <w:szCs w:val="24"/>
        </w:rPr>
        <w:t xml:space="preserve">  </w:t>
      </w:r>
    </w:p>
    <w:p w14:paraId="41286CE7" w14:textId="193835C1" w:rsidR="00391043" w:rsidRPr="002C29AF" w:rsidRDefault="005716CB" w:rsidP="008733A7">
      <w:pPr>
        <w:spacing w:after="0" w:line="252" w:lineRule="auto"/>
        <w:jc w:val="both"/>
        <w:rPr>
          <w:rFonts w:ascii="Times New Roman" w:eastAsia="Calibri" w:hAnsi="Times New Roman" w:cs="Times New Roman"/>
          <w:bCs/>
          <w:iCs/>
          <w:sz w:val="24"/>
          <w:szCs w:val="24"/>
        </w:rPr>
      </w:pPr>
      <w:r w:rsidRPr="005716CB">
        <w:rPr>
          <w:rFonts w:ascii="Times New Roman" w:eastAsia="Calibri" w:hAnsi="Times New Roman" w:cs="Times New Roman"/>
          <w:bCs/>
          <w:iCs/>
          <w:sz w:val="24"/>
          <w:szCs w:val="24"/>
          <w:highlight w:val="yellow"/>
        </w:rPr>
        <w:t>Your Salutation,</w:t>
      </w:r>
    </w:p>
    <w:p w14:paraId="7E5E26E5" w14:textId="5FFC6028" w:rsidR="008733A7" w:rsidRPr="002C29AF" w:rsidRDefault="008733A7" w:rsidP="008733A7">
      <w:pPr>
        <w:spacing w:after="0"/>
        <w:rPr>
          <w:rFonts w:ascii="Times New Roman" w:eastAsia="Times New Roman" w:hAnsi="Times New Roman" w:cs="Times New Roman"/>
          <w:sz w:val="24"/>
          <w:szCs w:val="24"/>
        </w:rPr>
      </w:pPr>
    </w:p>
    <w:p w14:paraId="7D07198C" w14:textId="77777777" w:rsidR="008733A7" w:rsidRPr="002C29AF" w:rsidRDefault="008733A7" w:rsidP="008733A7">
      <w:pPr>
        <w:spacing w:after="0"/>
        <w:rPr>
          <w:rFonts w:ascii="Times New Roman" w:eastAsia="Times New Roman" w:hAnsi="Times New Roman" w:cs="Times New Roman"/>
          <w:sz w:val="24"/>
          <w:szCs w:val="24"/>
        </w:rPr>
      </w:pPr>
    </w:p>
    <w:p w14:paraId="22D548B1" w14:textId="77777777" w:rsidR="004D7837" w:rsidRPr="002C29AF" w:rsidRDefault="004D7837" w:rsidP="008733A7">
      <w:pPr>
        <w:spacing w:after="0"/>
        <w:rPr>
          <w:rFonts w:ascii="Times New Roman" w:eastAsia="Times New Roman" w:hAnsi="Times New Roman" w:cs="Times New Roman"/>
          <w:sz w:val="24"/>
          <w:szCs w:val="24"/>
        </w:rPr>
      </w:pPr>
    </w:p>
    <w:p w14:paraId="0E8360A7" w14:textId="7E24C313" w:rsidR="008733A7" w:rsidRPr="005716CB" w:rsidRDefault="00A17878" w:rsidP="008733A7">
      <w:pPr>
        <w:spacing w:after="0"/>
        <w:rPr>
          <w:rFonts w:ascii="Times New Roman" w:eastAsia="Times New Roman" w:hAnsi="Times New Roman" w:cs="Times New Roman"/>
          <w:sz w:val="24"/>
          <w:szCs w:val="24"/>
        </w:rPr>
      </w:pPr>
      <w:r w:rsidRPr="005716CB">
        <w:rPr>
          <w:rStyle w:val="normaltextrun"/>
          <w:rFonts w:ascii="Times New Roman" w:hAnsi="Times New Roman" w:cs="Times New Roman"/>
          <w:color w:val="000000"/>
          <w:sz w:val="24"/>
          <w:szCs w:val="24"/>
          <w:shd w:val="clear" w:color="auto" w:fill="FFFF00"/>
        </w:rPr>
        <w:t xml:space="preserve">[INSERT NAME AND SIGNATURE OF TRIBAL LEADERSHIP HERE </w:t>
      </w:r>
      <w:r w:rsidR="00166049" w:rsidRPr="005716CB">
        <w:rPr>
          <w:rStyle w:val="normaltextrun"/>
          <w:rFonts w:ascii="Times New Roman" w:hAnsi="Times New Roman" w:cs="Times New Roman"/>
          <w:color w:val="000000"/>
          <w:sz w:val="24"/>
          <w:szCs w:val="24"/>
          <w:shd w:val="clear" w:color="auto" w:fill="FFFF00"/>
        </w:rPr>
        <w:t>OR REPRESENTATIVE INCLUDING TITLES</w:t>
      </w:r>
      <w:r w:rsidRPr="005716CB">
        <w:rPr>
          <w:rStyle w:val="normaltextrun"/>
          <w:rFonts w:ascii="Times New Roman" w:hAnsi="Times New Roman" w:cs="Times New Roman"/>
          <w:color w:val="000000"/>
          <w:sz w:val="24"/>
          <w:szCs w:val="24"/>
          <w:shd w:val="clear" w:color="auto" w:fill="FFFF00"/>
        </w:rPr>
        <w:t>]</w:t>
      </w:r>
    </w:p>
    <w:p w14:paraId="611F9A84" w14:textId="77777777" w:rsidR="008733A7" w:rsidRPr="002C29AF" w:rsidRDefault="008733A7" w:rsidP="008733A7">
      <w:pPr>
        <w:pStyle w:val="NoSpacing"/>
        <w:ind w:left="1440"/>
        <w:rPr>
          <w:rFonts w:ascii="Times New Roman" w:hAnsi="Times New Roman" w:cs="Times New Roman"/>
          <w:sz w:val="24"/>
          <w:szCs w:val="24"/>
        </w:rPr>
      </w:pPr>
      <w:r w:rsidRPr="002C29AF">
        <w:rPr>
          <w:rFonts w:ascii="Times New Roman" w:hAnsi="Times New Roman" w:cs="Times New Roman"/>
          <w:sz w:val="24"/>
          <w:szCs w:val="24"/>
        </w:rPr>
        <w:t xml:space="preserve"> </w:t>
      </w:r>
    </w:p>
    <w:p w14:paraId="1477AE78" w14:textId="77777777" w:rsidR="008733A7" w:rsidRPr="002C29AF" w:rsidRDefault="008733A7" w:rsidP="008733A7">
      <w:pPr>
        <w:pStyle w:val="NoSpacing"/>
        <w:rPr>
          <w:rFonts w:ascii="Times New Roman" w:hAnsi="Times New Roman" w:cs="Times New Roman"/>
          <w:sz w:val="24"/>
          <w:szCs w:val="24"/>
        </w:rPr>
      </w:pPr>
    </w:p>
    <w:p w14:paraId="4E6CF661" w14:textId="7ECCD5FE" w:rsidR="008733A7" w:rsidRPr="002C29AF" w:rsidRDefault="008733A7" w:rsidP="008733A7">
      <w:pPr>
        <w:pStyle w:val="NoSpacing"/>
        <w:rPr>
          <w:rFonts w:ascii="Times New Roman" w:hAnsi="Times New Roman" w:cs="Times New Roman"/>
          <w:bCs/>
          <w:iCs/>
          <w:sz w:val="24"/>
          <w:szCs w:val="24"/>
          <w:lang w:val="en-CA"/>
        </w:rPr>
      </w:pPr>
      <w:r w:rsidRPr="002C29AF">
        <w:rPr>
          <w:rFonts w:ascii="Times New Roman" w:hAnsi="Times New Roman" w:cs="Times New Roman"/>
          <w:sz w:val="24"/>
          <w:szCs w:val="24"/>
        </w:rPr>
        <w:t xml:space="preserve">Cc: </w:t>
      </w:r>
      <w:r w:rsidRPr="002C29AF">
        <w:rPr>
          <w:rFonts w:ascii="Times New Roman" w:hAnsi="Times New Roman" w:cs="Times New Roman"/>
          <w:sz w:val="24"/>
          <w:szCs w:val="24"/>
        </w:rPr>
        <w:tab/>
      </w:r>
      <w:r w:rsidRPr="002C29AF">
        <w:rPr>
          <w:rFonts w:ascii="Times New Roman" w:eastAsia="Calibri" w:hAnsi="Times New Roman" w:cs="Times New Roman"/>
          <w:bCs/>
          <w:iCs/>
          <w:sz w:val="24"/>
          <w:szCs w:val="24"/>
        </w:rPr>
        <w:t>Aaron Szabo</w:t>
      </w:r>
      <w:r w:rsidR="00DC3742" w:rsidRPr="002C29AF">
        <w:rPr>
          <w:rFonts w:ascii="Times New Roman" w:eastAsia="Calibri" w:hAnsi="Times New Roman" w:cs="Times New Roman"/>
          <w:bCs/>
          <w:iCs/>
          <w:sz w:val="24"/>
          <w:szCs w:val="24"/>
        </w:rPr>
        <w:t xml:space="preserve">, </w:t>
      </w:r>
      <w:r w:rsidRPr="002C29AF">
        <w:rPr>
          <w:rFonts w:ascii="Times New Roman" w:eastAsia="Calibri" w:hAnsi="Times New Roman" w:cs="Times New Roman"/>
          <w:bCs/>
          <w:iCs/>
          <w:sz w:val="24"/>
          <w:szCs w:val="24"/>
        </w:rPr>
        <w:t>Assistant Administrator Nominee</w:t>
      </w:r>
    </w:p>
    <w:p w14:paraId="4534B756" w14:textId="77777777" w:rsidR="008733A7" w:rsidRPr="002C29AF" w:rsidRDefault="008733A7" w:rsidP="008733A7">
      <w:pPr>
        <w:spacing w:after="0" w:line="240" w:lineRule="auto"/>
        <w:ind w:firstLine="720"/>
        <w:jc w:val="both"/>
        <w:rPr>
          <w:rFonts w:ascii="Times New Roman" w:hAnsi="Times New Roman" w:cs="Times New Roman"/>
          <w:bCs/>
          <w:iCs/>
          <w:sz w:val="24"/>
          <w:szCs w:val="24"/>
          <w:lang w:val="en-CA"/>
        </w:rPr>
      </w:pPr>
      <w:r w:rsidRPr="002C29AF">
        <w:rPr>
          <w:rFonts w:ascii="Times New Roman" w:hAnsi="Times New Roman" w:cs="Times New Roman"/>
          <w:bCs/>
          <w:iCs/>
          <w:sz w:val="24"/>
          <w:szCs w:val="24"/>
          <w:lang w:val="en-CA"/>
        </w:rPr>
        <w:t>Peter Tsirigotis, Director, OAQPS</w:t>
      </w:r>
    </w:p>
    <w:p w14:paraId="126A3EC1" w14:textId="77777777" w:rsidR="008733A7" w:rsidRPr="002C29AF" w:rsidRDefault="008733A7" w:rsidP="008733A7">
      <w:pPr>
        <w:spacing w:after="0" w:line="240" w:lineRule="auto"/>
        <w:ind w:left="720"/>
        <w:jc w:val="both"/>
        <w:rPr>
          <w:rFonts w:ascii="Times New Roman" w:hAnsi="Times New Roman" w:cs="Times New Roman"/>
          <w:bCs/>
          <w:iCs/>
          <w:sz w:val="24"/>
          <w:szCs w:val="24"/>
        </w:rPr>
      </w:pPr>
      <w:r w:rsidRPr="002C29AF">
        <w:rPr>
          <w:rFonts w:ascii="Times New Roman" w:hAnsi="Times New Roman" w:cs="Times New Roman"/>
          <w:bCs/>
          <w:iCs/>
          <w:sz w:val="24"/>
          <w:szCs w:val="24"/>
        </w:rPr>
        <w:t>Sarah Dunham, Director of the Office of Transportation and Air Quality, performing delegated duties as the Assistant Administrator for the Office of Air and Radiation</w:t>
      </w:r>
    </w:p>
    <w:p w14:paraId="10F623CB" w14:textId="77777777" w:rsidR="008733A7" w:rsidRPr="002C29AF" w:rsidRDefault="008733A7" w:rsidP="008733A7">
      <w:pPr>
        <w:spacing w:after="0" w:line="240" w:lineRule="auto"/>
        <w:ind w:firstLine="720"/>
        <w:jc w:val="both"/>
        <w:rPr>
          <w:rFonts w:ascii="Times New Roman" w:hAnsi="Times New Roman" w:cs="Times New Roman"/>
          <w:bCs/>
          <w:iCs/>
          <w:sz w:val="24"/>
          <w:szCs w:val="24"/>
        </w:rPr>
      </w:pPr>
      <w:r w:rsidRPr="002C29AF">
        <w:rPr>
          <w:rFonts w:ascii="Times New Roman" w:hAnsi="Times New Roman" w:cs="Times New Roman"/>
          <w:bCs/>
          <w:iCs/>
          <w:sz w:val="24"/>
          <w:szCs w:val="24"/>
        </w:rPr>
        <w:t>Abigale Tardif, Principal Deputy Assistant Administrator</w:t>
      </w:r>
    </w:p>
    <w:p w14:paraId="4DC7E6A1" w14:textId="77777777" w:rsidR="008733A7" w:rsidRPr="002C29AF" w:rsidRDefault="008733A7" w:rsidP="008733A7">
      <w:pPr>
        <w:spacing w:after="0" w:line="240" w:lineRule="auto"/>
        <w:ind w:firstLine="720"/>
        <w:jc w:val="both"/>
        <w:rPr>
          <w:rFonts w:ascii="Times New Roman" w:hAnsi="Times New Roman" w:cs="Times New Roman"/>
          <w:bCs/>
          <w:iCs/>
          <w:sz w:val="24"/>
          <w:szCs w:val="24"/>
          <w:lang w:val="en-CA"/>
        </w:rPr>
      </w:pPr>
      <w:r w:rsidRPr="002C29AF">
        <w:rPr>
          <w:rFonts w:ascii="Times New Roman" w:hAnsi="Times New Roman" w:cs="Times New Roman"/>
          <w:bCs/>
          <w:iCs/>
          <w:sz w:val="24"/>
          <w:szCs w:val="24"/>
        </w:rPr>
        <w:t>Elizabeth Shaw, Deputy Assistant Administrator</w:t>
      </w:r>
    </w:p>
    <w:p w14:paraId="08E79E0F" w14:textId="36A9E0F9" w:rsidR="008733A7" w:rsidRPr="002C29AF" w:rsidRDefault="008733A7" w:rsidP="008733A7">
      <w:pPr>
        <w:spacing w:after="0" w:line="240" w:lineRule="auto"/>
        <w:ind w:firstLine="720"/>
        <w:jc w:val="both"/>
        <w:rPr>
          <w:rFonts w:ascii="Times New Roman" w:hAnsi="Times New Roman" w:cs="Times New Roman"/>
          <w:bCs/>
          <w:iCs/>
          <w:sz w:val="24"/>
          <w:szCs w:val="24"/>
          <w:highlight w:val="yellow"/>
          <w:lang w:val="en-CA"/>
        </w:rPr>
      </w:pPr>
      <w:r w:rsidRPr="002C29AF">
        <w:rPr>
          <w:rFonts w:ascii="Times New Roman" w:hAnsi="Times New Roman" w:cs="Times New Roman"/>
          <w:bCs/>
          <w:iCs/>
          <w:sz w:val="24"/>
          <w:szCs w:val="24"/>
        </w:rPr>
        <w:t xml:space="preserve">Alexander Dominguez, Deputy Assistant Administrator for </w:t>
      </w:r>
      <w:r w:rsidR="004E70BA" w:rsidRPr="002C29AF">
        <w:rPr>
          <w:rFonts w:ascii="Times New Roman" w:hAnsi="Times New Roman" w:cs="Times New Roman"/>
          <w:bCs/>
          <w:iCs/>
          <w:sz w:val="24"/>
          <w:szCs w:val="24"/>
        </w:rPr>
        <w:t xml:space="preserve">OAR </w:t>
      </w:r>
      <w:r w:rsidR="00DF04A8" w:rsidRPr="002C29AF">
        <w:rPr>
          <w:rFonts w:ascii="Times New Roman" w:hAnsi="Times New Roman" w:cs="Times New Roman"/>
          <w:bCs/>
          <w:iCs/>
          <w:sz w:val="24"/>
          <w:szCs w:val="24"/>
        </w:rPr>
        <w:t xml:space="preserve">leading </w:t>
      </w:r>
      <w:r w:rsidRPr="002C29AF">
        <w:rPr>
          <w:rFonts w:ascii="Times New Roman" w:hAnsi="Times New Roman" w:cs="Times New Roman"/>
          <w:bCs/>
          <w:iCs/>
          <w:sz w:val="24"/>
          <w:szCs w:val="24"/>
        </w:rPr>
        <w:t>Mobile Sources</w:t>
      </w:r>
    </w:p>
    <w:p w14:paraId="09B48F1F" w14:textId="7E9A60D1" w:rsidR="008733A7" w:rsidRPr="002C29AF" w:rsidRDefault="008733A7" w:rsidP="005E7854">
      <w:pPr>
        <w:spacing w:after="0" w:line="240" w:lineRule="auto"/>
        <w:ind w:firstLine="720"/>
        <w:jc w:val="both"/>
        <w:rPr>
          <w:rFonts w:ascii="Times New Roman" w:hAnsi="Times New Roman" w:cs="Times New Roman"/>
          <w:bCs/>
          <w:iCs/>
          <w:sz w:val="24"/>
          <w:szCs w:val="24"/>
        </w:rPr>
      </w:pPr>
      <w:r w:rsidRPr="002C29AF">
        <w:rPr>
          <w:rFonts w:ascii="Times New Roman" w:hAnsi="Times New Roman" w:cs="Times New Roman"/>
          <w:bCs/>
          <w:iCs/>
          <w:sz w:val="24"/>
          <w:szCs w:val="24"/>
          <w:lang w:val="en-CA"/>
        </w:rPr>
        <w:t xml:space="preserve">Rhea Jones, Director, </w:t>
      </w:r>
      <w:r w:rsidRPr="002C29AF">
        <w:rPr>
          <w:rFonts w:ascii="Times New Roman" w:hAnsi="Times New Roman" w:cs="Times New Roman"/>
          <w:bCs/>
          <w:iCs/>
          <w:sz w:val="24"/>
          <w:szCs w:val="24"/>
        </w:rPr>
        <w:t>Outreach and Information Division</w:t>
      </w:r>
    </w:p>
    <w:p w14:paraId="6EF0ABAA" w14:textId="69C67507" w:rsidR="00345BA0" w:rsidRPr="002C29AF" w:rsidRDefault="008733A7" w:rsidP="008733A7">
      <w:pPr>
        <w:pStyle w:val="NoSpacing"/>
        <w:rPr>
          <w:rFonts w:ascii="Times New Roman" w:hAnsi="Times New Roman" w:cs="Times New Roman"/>
          <w:sz w:val="24"/>
          <w:szCs w:val="24"/>
        </w:rPr>
      </w:pPr>
      <w:r w:rsidRPr="002C29AF">
        <w:rPr>
          <w:rFonts w:ascii="Times New Roman" w:hAnsi="Times New Roman" w:cs="Times New Roman"/>
          <w:sz w:val="24"/>
          <w:szCs w:val="24"/>
        </w:rPr>
        <w:lastRenderedPageBreak/>
        <w:tab/>
      </w:r>
      <w:r w:rsidR="00345BA0" w:rsidRPr="002C29AF">
        <w:rPr>
          <w:rFonts w:ascii="Times New Roman" w:hAnsi="Times New Roman" w:cs="Times New Roman"/>
          <w:sz w:val="24"/>
          <w:szCs w:val="24"/>
        </w:rPr>
        <w:t xml:space="preserve">Tabitha Langston, </w:t>
      </w:r>
      <w:r w:rsidR="004E4589" w:rsidRPr="002C29AF">
        <w:rPr>
          <w:rFonts w:ascii="Times New Roman" w:hAnsi="Times New Roman" w:cs="Times New Roman"/>
          <w:sz w:val="24"/>
          <w:szCs w:val="24"/>
        </w:rPr>
        <w:t>National Tribal Caucus Chair</w:t>
      </w:r>
    </w:p>
    <w:p w14:paraId="6EE3600A" w14:textId="5D67B752" w:rsidR="008733A7" w:rsidRPr="002C29AF" w:rsidRDefault="008733A7" w:rsidP="00345BA0">
      <w:pPr>
        <w:pStyle w:val="NoSpacing"/>
        <w:ind w:firstLine="720"/>
        <w:rPr>
          <w:rFonts w:ascii="Times New Roman" w:hAnsi="Times New Roman" w:cs="Times New Roman"/>
          <w:sz w:val="24"/>
          <w:szCs w:val="24"/>
        </w:rPr>
      </w:pPr>
      <w:r w:rsidRPr="002C29AF">
        <w:rPr>
          <w:rFonts w:ascii="Times New Roman" w:hAnsi="Times New Roman" w:cs="Times New Roman"/>
          <w:sz w:val="24"/>
          <w:szCs w:val="24"/>
        </w:rPr>
        <w:t>Sharri Venno, R1 RTOC Tribal Co-Chair</w:t>
      </w:r>
    </w:p>
    <w:p w14:paraId="23E86049" w14:textId="77777777" w:rsidR="008733A7" w:rsidRPr="002C29AF" w:rsidRDefault="008733A7" w:rsidP="008733A7">
      <w:pPr>
        <w:pStyle w:val="NoSpacing"/>
        <w:ind w:left="720"/>
        <w:rPr>
          <w:rFonts w:ascii="Times New Roman" w:hAnsi="Times New Roman" w:cs="Times New Roman"/>
          <w:sz w:val="24"/>
          <w:szCs w:val="24"/>
        </w:rPr>
      </w:pPr>
      <w:r w:rsidRPr="002C29AF">
        <w:rPr>
          <w:rFonts w:ascii="Times New Roman" w:hAnsi="Times New Roman" w:cs="Times New Roman"/>
          <w:sz w:val="24"/>
          <w:szCs w:val="24"/>
        </w:rPr>
        <w:t>Shavonne Smith, R2 RTOC Tribal Co-Chair</w:t>
      </w:r>
    </w:p>
    <w:p w14:paraId="24C2A5B7" w14:textId="77777777" w:rsidR="008733A7" w:rsidRPr="002C29AF" w:rsidRDefault="008733A7" w:rsidP="008733A7">
      <w:pPr>
        <w:pStyle w:val="NoSpacing"/>
        <w:ind w:left="720"/>
        <w:rPr>
          <w:rFonts w:ascii="Times New Roman" w:hAnsi="Times New Roman" w:cs="Times New Roman"/>
          <w:sz w:val="24"/>
          <w:szCs w:val="24"/>
        </w:rPr>
      </w:pPr>
      <w:r w:rsidRPr="002C29AF">
        <w:rPr>
          <w:rFonts w:ascii="Times New Roman" w:hAnsi="Times New Roman" w:cs="Times New Roman"/>
          <w:sz w:val="24"/>
          <w:szCs w:val="24"/>
        </w:rPr>
        <w:t>Dana Adkins, R3 RTOC Tribal Co-Chair</w:t>
      </w:r>
    </w:p>
    <w:p w14:paraId="5A5C251C" w14:textId="77777777" w:rsidR="008733A7" w:rsidRPr="002C29AF" w:rsidRDefault="008733A7" w:rsidP="008733A7">
      <w:pPr>
        <w:pStyle w:val="NoSpacing"/>
        <w:ind w:left="720"/>
        <w:rPr>
          <w:rFonts w:ascii="Times New Roman" w:hAnsi="Times New Roman" w:cs="Times New Roman"/>
          <w:sz w:val="24"/>
          <w:szCs w:val="24"/>
        </w:rPr>
      </w:pPr>
      <w:r w:rsidRPr="002C29AF">
        <w:rPr>
          <w:rFonts w:ascii="Times New Roman" w:hAnsi="Times New Roman" w:cs="Times New Roman"/>
          <w:sz w:val="24"/>
          <w:szCs w:val="24"/>
        </w:rPr>
        <w:t>Jerry Cain, R4 RTOC Tribal Co-Chair</w:t>
      </w:r>
    </w:p>
    <w:p w14:paraId="1C0895E4" w14:textId="77777777" w:rsidR="008733A7" w:rsidRPr="002C29AF" w:rsidRDefault="008733A7" w:rsidP="008733A7">
      <w:pPr>
        <w:pStyle w:val="NoSpacing"/>
        <w:ind w:left="720"/>
        <w:rPr>
          <w:rFonts w:ascii="Times New Roman" w:hAnsi="Times New Roman" w:cs="Times New Roman"/>
          <w:sz w:val="24"/>
          <w:szCs w:val="24"/>
        </w:rPr>
      </w:pPr>
      <w:r w:rsidRPr="002C29AF">
        <w:rPr>
          <w:rFonts w:ascii="Times New Roman" w:hAnsi="Times New Roman" w:cs="Times New Roman"/>
          <w:sz w:val="24"/>
          <w:szCs w:val="24"/>
        </w:rPr>
        <w:t>Brandy Toft, R5 RTOC Tribal Co-Chair</w:t>
      </w:r>
    </w:p>
    <w:p w14:paraId="106B02D4" w14:textId="77777777" w:rsidR="008733A7" w:rsidRPr="002C29AF" w:rsidRDefault="008733A7" w:rsidP="008733A7">
      <w:pPr>
        <w:pStyle w:val="NoSpacing"/>
        <w:ind w:left="720"/>
        <w:rPr>
          <w:rFonts w:ascii="Times New Roman" w:hAnsi="Times New Roman" w:cs="Times New Roman"/>
          <w:sz w:val="24"/>
          <w:szCs w:val="24"/>
        </w:rPr>
      </w:pPr>
      <w:r w:rsidRPr="002C29AF">
        <w:rPr>
          <w:rFonts w:ascii="Times New Roman" w:hAnsi="Times New Roman" w:cs="Times New Roman"/>
          <w:sz w:val="24"/>
          <w:szCs w:val="24"/>
        </w:rPr>
        <w:t>Sage Mountainflower, R6 RTOC Tribal Co-Chair</w:t>
      </w:r>
    </w:p>
    <w:p w14:paraId="74583EED" w14:textId="77777777" w:rsidR="008733A7" w:rsidRPr="002C29AF" w:rsidRDefault="008733A7" w:rsidP="008733A7">
      <w:pPr>
        <w:pStyle w:val="NoSpacing"/>
        <w:ind w:left="720"/>
        <w:rPr>
          <w:rFonts w:ascii="Times New Roman" w:hAnsi="Times New Roman" w:cs="Times New Roman"/>
          <w:sz w:val="24"/>
          <w:szCs w:val="24"/>
        </w:rPr>
      </w:pPr>
      <w:r w:rsidRPr="002C29AF">
        <w:rPr>
          <w:rFonts w:ascii="Times New Roman" w:hAnsi="Times New Roman" w:cs="Times New Roman"/>
          <w:sz w:val="24"/>
          <w:szCs w:val="24"/>
        </w:rPr>
        <w:t>Alisha Bartling, R7 RTOC Tribal Co-Chair</w:t>
      </w:r>
    </w:p>
    <w:p w14:paraId="787307F9" w14:textId="77777777" w:rsidR="008733A7" w:rsidRPr="002C29AF" w:rsidRDefault="008733A7" w:rsidP="008733A7">
      <w:pPr>
        <w:pStyle w:val="NoSpacing"/>
        <w:ind w:left="720"/>
        <w:rPr>
          <w:rFonts w:ascii="Times New Roman" w:hAnsi="Times New Roman" w:cs="Times New Roman"/>
          <w:sz w:val="24"/>
          <w:szCs w:val="24"/>
        </w:rPr>
      </w:pPr>
      <w:r w:rsidRPr="002C29AF">
        <w:rPr>
          <w:rFonts w:ascii="Times New Roman" w:hAnsi="Times New Roman" w:cs="Times New Roman"/>
          <w:sz w:val="24"/>
          <w:szCs w:val="24"/>
        </w:rPr>
        <w:t>Jason Walker, R8 RTOC Tribal Co-Chair</w:t>
      </w:r>
    </w:p>
    <w:p w14:paraId="7005E1A7" w14:textId="77777777" w:rsidR="008733A7" w:rsidRPr="002C29AF" w:rsidRDefault="008733A7" w:rsidP="008733A7">
      <w:pPr>
        <w:pStyle w:val="NoSpacing"/>
        <w:ind w:left="720"/>
        <w:rPr>
          <w:rFonts w:ascii="Times New Roman" w:hAnsi="Times New Roman" w:cs="Times New Roman"/>
          <w:sz w:val="24"/>
          <w:szCs w:val="24"/>
        </w:rPr>
      </w:pPr>
      <w:r w:rsidRPr="002C29AF">
        <w:rPr>
          <w:rFonts w:ascii="Times New Roman" w:hAnsi="Times New Roman" w:cs="Times New Roman"/>
          <w:sz w:val="24"/>
          <w:szCs w:val="24"/>
        </w:rPr>
        <w:t>Roman Orona, R9 RTOC Tribal Co-Chair</w:t>
      </w:r>
    </w:p>
    <w:p w14:paraId="2CAEA9CC" w14:textId="77777777" w:rsidR="008733A7" w:rsidRPr="002C29AF" w:rsidRDefault="008733A7" w:rsidP="008733A7">
      <w:pPr>
        <w:pStyle w:val="NoSpacing"/>
        <w:ind w:left="720"/>
        <w:rPr>
          <w:rFonts w:ascii="Times New Roman" w:hAnsi="Times New Roman" w:cs="Times New Roman"/>
          <w:sz w:val="24"/>
          <w:szCs w:val="24"/>
        </w:rPr>
      </w:pPr>
      <w:r w:rsidRPr="002C29AF">
        <w:rPr>
          <w:rFonts w:ascii="Times New Roman" w:hAnsi="Times New Roman" w:cs="Times New Roman"/>
          <w:sz w:val="24"/>
          <w:szCs w:val="24"/>
        </w:rPr>
        <w:t>Raymond Paddock, III, R10 RTOC Co-Chair</w:t>
      </w:r>
    </w:p>
    <w:p w14:paraId="43B4C0C4" w14:textId="77777777" w:rsidR="008733A7" w:rsidRPr="002C29AF" w:rsidRDefault="008733A7" w:rsidP="008733A7">
      <w:pPr>
        <w:pStyle w:val="NoSpacing"/>
        <w:ind w:left="720"/>
        <w:rPr>
          <w:rFonts w:ascii="Times New Roman" w:hAnsi="Times New Roman" w:cs="Times New Roman"/>
          <w:sz w:val="24"/>
          <w:szCs w:val="24"/>
        </w:rPr>
      </w:pPr>
      <w:r w:rsidRPr="002C29AF">
        <w:rPr>
          <w:rFonts w:ascii="Times New Roman" w:hAnsi="Times New Roman" w:cs="Times New Roman"/>
          <w:sz w:val="24"/>
          <w:szCs w:val="24"/>
        </w:rPr>
        <w:t>Pat Childers, Senior Tribal Program Coordinator, OAR</w:t>
      </w:r>
    </w:p>
    <w:p w14:paraId="0853E7E3" w14:textId="6516FA40" w:rsidR="008733A7" w:rsidRPr="002C29AF" w:rsidRDefault="008733A7" w:rsidP="008733A7">
      <w:pPr>
        <w:pStyle w:val="NoSpacing"/>
        <w:ind w:left="720"/>
        <w:rPr>
          <w:rFonts w:ascii="Times New Roman" w:hAnsi="Times New Roman" w:cs="Times New Roman"/>
          <w:sz w:val="24"/>
          <w:szCs w:val="24"/>
        </w:rPr>
      </w:pPr>
    </w:p>
    <w:p w14:paraId="5AC98C45" w14:textId="6492CAA0" w:rsidR="006E343C" w:rsidRPr="002C29AF" w:rsidRDefault="008733A7" w:rsidP="00CB77CE">
      <w:pPr>
        <w:pStyle w:val="NoSpacing"/>
        <w:rPr>
          <w:rFonts w:ascii="Times New Roman" w:hAnsi="Times New Roman" w:cs="Times New Roman"/>
          <w:sz w:val="24"/>
          <w:szCs w:val="24"/>
        </w:rPr>
      </w:pPr>
      <w:r w:rsidRPr="002C29AF">
        <w:rPr>
          <w:rFonts w:ascii="Times New Roman" w:hAnsi="Times New Roman" w:cs="Times New Roman"/>
          <w:sz w:val="24"/>
          <w:szCs w:val="24"/>
        </w:rPr>
        <w:tab/>
      </w:r>
    </w:p>
    <w:sectPr w:rsidR="006E343C" w:rsidRPr="002C29AF" w:rsidSect="00077A68">
      <w:footerReference w:type="first" r:id="rId12"/>
      <w:pgSz w:w="12240" w:h="15840"/>
      <w:pgMar w:top="1440" w:right="1440" w:bottom="1440" w:left="1440" w:header="216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44F6F" w14:textId="77777777" w:rsidR="00AE4229" w:rsidRDefault="00AE4229" w:rsidP="007E12C5">
      <w:pPr>
        <w:spacing w:after="0" w:line="240" w:lineRule="auto"/>
      </w:pPr>
      <w:r>
        <w:separator/>
      </w:r>
    </w:p>
  </w:endnote>
  <w:endnote w:type="continuationSeparator" w:id="0">
    <w:p w14:paraId="3F9C5118" w14:textId="77777777" w:rsidR="00AE4229" w:rsidRDefault="00AE4229" w:rsidP="007E12C5">
      <w:pPr>
        <w:spacing w:after="0" w:line="240" w:lineRule="auto"/>
      </w:pPr>
      <w:r>
        <w:continuationSeparator/>
      </w:r>
    </w:p>
  </w:endnote>
  <w:endnote w:type="continuationNotice" w:id="1">
    <w:p w14:paraId="294E2599" w14:textId="77777777" w:rsidR="00AE4229" w:rsidRDefault="00AE4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A3AE" w14:textId="3BD7A51F" w:rsidR="00077A68" w:rsidRDefault="00077A68">
    <w:pPr>
      <w:pStyle w:val="Footer"/>
    </w:pPr>
    <w:r>
      <w:rPr>
        <w:noProof/>
      </w:rPr>
      <mc:AlternateContent>
        <mc:Choice Requires="wps">
          <w:drawing>
            <wp:anchor distT="45720" distB="45720" distL="114300" distR="114300" simplePos="0" relativeHeight="251658240" behindDoc="0" locked="0" layoutInCell="1" allowOverlap="1" wp14:anchorId="689E9C9E" wp14:editId="298E00B6">
              <wp:simplePos x="0" y="0"/>
              <wp:positionH relativeFrom="column">
                <wp:posOffset>2248535</wp:posOffset>
              </wp:positionH>
              <wp:positionV relativeFrom="paragraph">
                <wp:posOffset>-174625</wp:posOffset>
              </wp:positionV>
              <wp:extent cx="2153920" cy="493395"/>
              <wp:effectExtent l="0" t="0" r="0" b="1905"/>
              <wp:wrapSquare wrapText="bothSides"/>
              <wp:docPr id="1862143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493395"/>
                      </a:xfrm>
                      <a:prstGeom prst="rect">
                        <a:avLst/>
                      </a:prstGeom>
                      <a:noFill/>
                      <a:ln w="9525">
                        <a:noFill/>
                        <a:miter lim="800000"/>
                        <a:headEnd/>
                        <a:tailEnd/>
                      </a:ln>
                    </wps:spPr>
                    <wps:txbx>
                      <w:txbxContent>
                        <w:p w14:paraId="6996D339" w14:textId="2E170246" w:rsidR="00077A68" w:rsidRDefault="00077A68" w:rsidP="00077A68">
                          <w:r>
                            <w:rPr>
                              <w:color w:val="FFFFFF"/>
                            </w:rPr>
                            <w:t>P.O.</w:t>
                          </w:r>
                          <w:r>
                            <w:rPr>
                              <w:color w:val="FFFFFF"/>
                              <w:spacing w:val="-11"/>
                            </w:rPr>
                            <w:t xml:space="preserve"> </w:t>
                          </w:r>
                          <w:r>
                            <w:rPr>
                              <w:color w:val="FFFFFF"/>
                            </w:rPr>
                            <w:t>Box</w:t>
                          </w:r>
                          <w:r>
                            <w:rPr>
                              <w:color w:val="FFFFFF"/>
                              <w:spacing w:val="-10"/>
                            </w:rPr>
                            <w:t xml:space="preserve"> </w:t>
                          </w:r>
                          <w:r>
                            <w:rPr>
                              <w:color w:val="FFFFFF"/>
                            </w:rPr>
                            <w:t>15004</w:t>
                          </w:r>
                          <w:r>
                            <w:rPr>
                              <w:color w:val="FFFFFF"/>
                              <w:spacing w:val="-10"/>
                            </w:rPr>
                            <w:t xml:space="preserve"> </w:t>
                          </w:r>
                          <w:r>
                            <w:rPr>
                              <w:color w:val="FFFFFF"/>
                            </w:rPr>
                            <w:t>Flagstaff, AZ 6001-5004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E9C9E" id="_x0000_t202" coordsize="21600,21600" o:spt="202" path="m,l,21600r21600,l21600,xe">
              <v:stroke joinstyle="miter"/>
              <v:path gradientshapeok="t" o:connecttype="rect"/>
            </v:shapetype>
            <v:shape id="Text Box 2" o:spid="_x0000_s1026" type="#_x0000_t202" style="position:absolute;margin-left:177.05pt;margin-top:-13.75pt;width:169.6pt;height:38.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" filled="f" stroked="f">
              <v:textbox>
                <w:txbxContent>
                  <w:p w14:paraId="6996D339" w14:textId="2E170246" w:rsidR="00077A68" w:rsidRDefault="00077A68" w:rsidP="00077A68">
                    <w:r>
                      <w:rPr>
                        <w:color w:val="FFFFFF"/>
                      </w:rPr>
                      <w:t>P.O.</w:t>
                    </w:r>
                    <w:r>
                      <w:rPr>
                        <w:color w:val="FFFFFF"/>
                        <w:spacing w:val="-11"/>
                      </w:rPr>
                      <w:t xml:space="preserve"> </w:t>
                    </w:r>
                    <w:r>
                      <w:rPr>
                        <w:color w:val="FFFFFF"/>
                      </w:rPr>
                      <w:t>Box</w:t>
                    </w:r>
                    <w:r>
                      <w:rPr>
                        <w:color w:val="FFFFFF"/>
                        <w:spacing w:val="-10"/>
                      </w:rPr>
                      <w:t xml:space="preserve"> </w:t>
                    </w:r>
                    <w:r>
                      <w:rPr>
                        <w:color w:val="FFFFFF"/>
                      </w:rPr>
                      <w:t>15004</w:t>
                    </w:r>
                    <w:r>
                      <w:rPr>
                        <w:color w:val="FFFFFF"/>
                        <w:spacing w:val="-10"/>
                      </w:rPr>
                      <w:t xml:space="preserve"> </w:t>
                    </w:r>
                    <w:r>
                      <w:rPr>
                        <w:color w:val="FFFFFF"/>
                      </w:rPr>
                      <w:t>Flagstaff, AZ 6001-5004</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58B67EE2" wp14:editId="5AE659D9">
              <wp:simplePos x="0" y="0"/>
              <wp:positionH relativeFrom="column">
                <wp:posOffset>4633603</wp:posOffset>
              </wp:positionH>
              <wp:positionV relativeFrom="paragraph">
                <wp:posOffset>-175260</wp:posOffset>
              </wp:positionV>
              <wp:extent cx="1592580" cy="493395"/>
              <wp:effectExtent l="0" t="0" r="0" b="1905"/>
              <wp:wrapSquare wrapText="bothSides"/>
              <wp:docPr id="77637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93395"/>
                      </a:xfrm>
                      <a:prstGeom prst="rect">
                        <a:avLst/>
                      </a:prstGeom>
                      <a:noFill/>
                      <a:ln w="9525">
                        <a:noFill/>
                        <a:miter lim="800000"/>
                        <a:headEnd/>
                        <a:tailEnd/>
                      </a:ln>
                    </wps:spPr>
                    <wps:txbx>
                      <w:txbxContent>
                        <w:p w14:paraId="672E3214" w14:textId="2AB0D0D9" w:rsidR="00077A68" w:rsidRPr="00077A68" w:rsidRDefault="00077A68" w:rsidP="00077A68">
                          <w:pPr>
                            <w:rPr>
                              <w:color w:val="FFFFFF" w:themeColor="background1"/>
                            </w:rPr>
                          </w:pPr>
                          <w:r w:rsidRPr="00077A68">
                            <w:rPr>
                              <w:color w:val="FFFFFF" w:themeColor="background1"/>
                            </w:rPr>
                            <w:t>928.532.9701 Office 928.523.1266 Fax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67EE2" id="_x0000_s1027" type="#_x0000_t202" style="position:absolute;margin-left:364.85pt;margin-top:-13.8pt;width:125.4pt;height:38.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" filled="f" stroked="f">
              <v:textbox>
                <w:txbxContent>
                  <w:p w14:paraId="672E3214" w14:textId="2AB0D0D9" w:rsidR="00077A68" w:rsidRPr="00077A68" w:rsidRDefault="00077A68" w:rsidP="00077A68">
                    <w:pPr>
                      <w:rPr>
                        <w:color w:val="FFFFFF" w:themeColor="background1"/>
                      </w:rPr>
                    </w:pPr>
                    <w:r w:rsidRPr="00077A68">
                      <w:rPr>
                        <w:color w:val="FFFFFF" w:themeColor="background1"/>
                      </w:rPr>
                      <w:t>928.532.9701 Office 928.523.1266 Fax</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1B2C7" w14:textId="77777777" w:rsidR="00AE4229" w:rsidRDefault="00AE4229" w:rsidP="007E12C5">
      <w:pPr>
        <w:spacing w:after="0" w:line="240" w:lineRule="auto"/>
      </w:pPr>
      <w:r>
        <w:separator/>
      </w:r>
    </w:p>
  </w:footnote>
  <w:footnote w:type="continuationSeparator" w:id="0">
    <w:p w14:paraId="749ED2F5" w14:textId="77777777" w:rsidR="00AE4229" w:rsidRDefault="00AE4229" w:rsidP="007E12C5">
      <w:pPr>
        <w:spacing w:after="0" w:line="240" w:lineRule="auto"/>
      </w:pPr>
      <w:r>
        <w:continuationSeparator/>
      </w:r>
    </w:p>
  </w:footnote>
  <w:footnote w:type="continuationNotice" w:id="1">
    <w:p w14:paraId="5B0B7705" w14:textId="77777777" w:rsidR="00AE4229" w:rsidRDefault="00AE42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1A9"/>
    <w:multiLevelType w:val="hybridMultilevel"/>
    <w:tmpl w:val="1504A630"/>
    <w:lvl w:ilvl="0" w:tplc="04090001">
      <w:start w:val="1"/>
      <w:numFmt w:val="bullet"/>
      <w:lvlText w:val=""/>
      <w:lvlJc w:val="left"/>
      <w:pPr>
        <w:ind w:left="720" w:hanging="360"/>
      </w:pPr>
      <w:rPr>
        <w:rFonts w:ascii="Symbol" w:hAnsi="Symbol" w:hint="default"/>
      </w:rPr>
    </w:lvl>
    <w:lvl w:ilvl="1" w:tplc="2D92AF1A">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811BE"/>
    <w:multiLevelType w:val="multilevel"/>
    <w:tmpl w:val="A204F1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F02204"/>
    <w:multiLevelType w:val="hybridMultilevel"/>
    <w:tmpl w:val="2B607E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144A0"/>
    <w:multiLevelType w:val="hybridMultilevel"/>
    <w:tmpl w:val="4AD6772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17505"/>
    <w:multiLevelType w:val="hybridMultilevel"/>
    <w:tmpl w:val="0D2C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875DA"/>
    <w:multiLevelType w:val="hybridMultilevel"/>
    <w:tmpl w:val="BC4C3D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2480D"/>
    <w:multiLevelType w:val="hybridMultilevel"/>
    <w:tmpl w:val="C676193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7575A"/>
    <w:multiLevelType w:val="hybridMultilevel"/>
    <w:tmpl w:val="B14A19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25C41"/>
    <w:multiLevelType w:val="hybridMultilevel"/>
    <w:tmpl w:val="F808FE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20481E"/>
    <w:multiLevelType w:val="hybridMultilevel"/>
    <w:tmpl w:val="4AD677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B74256"/>
    <w:multiLevelType w:val="hybridMultilevel"/>
    <w:tmpl w:val="516060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83092"/>
    <w:multiLevelType w:val="hybridMultilevel"/>
    <w:tmpl w:val="1D5C9CE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4342F"/>
    <w:multiLevelType w:val="hybridMultilevel"/>
    <w:tmpl w:val="69CE760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C70304"/>
    <w:multiLevelType w:val="hybridMultilevel"/>
    <w:tmpl w:val="A8FC45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40175"/>
    <w:multiLevelType w:val="hybridMultilevel"/>
    <w:tmpl w:val="193A0AF4"/>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DE5E78"/>
    <w:multiLevelType w:val="hybridMultilevel"/>
    <w:tmpl w:val="BF6290D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450BCE"/>
    <w:multiLevelType w:val="hybridMultilevel"/>
    <w:tmpl w:val="9CE454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C630FE"/>
    <w:multiLevelType w:val="hybridMultilevel"/>
    <w:tmpl w:val="EAEAC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A76FB"/>
    <w:multiLevelType w:val="hybridMultilevel"/>
    <w:tmpl w:val="70B65BC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CF4DD9"/>
    <w:multiLevelType w:val="hybridMultilevel"/>
    <w:tmpl w:val="BC4C3D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865E7B"/>
    <w:multiLevelType w:val="hybridMultilevel"/>
    <w:tmpl w:val="BF803EE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0978B6"/>
    <w:multiLevelType w:val="hybridMultilevel"/>
    <w:tmpl w:val="A1885E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9C119F"/>
    <w:multiLevelType w:val="hybridMultilevel"/>
    <w:tmpl w:val="9CE45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D65159"/>
    <w:multiLevelType w:val="hybridMultilevel"/>
    <w:tmpl w:val="A1885E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DA16CA"/>
    <w:multiLevelType w:val="hybridMultilevel"/>
    <w:tmpl w:val="0A50DBF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356504">
    <w:abstractNumId w:val="4"/>
  </w:num>
  <w:num w:numId="2" w16cid:durableId="1221015495">
    <w:abstractNumId w:val="2"/>
  </w:num>
  <w:num w:numId="3" w16cid:durableId="1479150065">
    <w:abstractNumId w:val="0"/>
  </w:num>
  <w:num w:numId="4" w16cid:durableId="258682733">
    <w:abstractNumId w:val="5"/>
  </w:num>
  <w:num w:numId="5" w16cid:durableId="1700159960">
    <w:abstractNumId w:val="8"/>
  </w:num>
  <w:num w:numId="6" w16cid:durableId="1114057235">
    <w:abstractNumId w:val="19"/>
  </w:num>
  <w:num w:numId="7" w16cid:durableId="12847680">
    <w:abstractNumId w:val="18"/>
  </w:num>
  <w:num w:numId="8" w16cid:durableId="665209049">
    <w:abstractNumId w:val="21"/>
  </w:num>
  <w:num w:numId="9" w16cid:durableId="90711574">
    <w:abstractNumId w:val="23"/>
  </w:num>
  <w:num w:numId="10" w16cid:durableId="1426196490">
    <w:abstractNumId w:val="3"/>
  </w:num>
  <w:num w:numId="11" w16cid:durableId="1636524113">
    <w:abstractNumId w:val="9"/>
  </w:num>
  <w:num w:numId="12" w16cid:durableId="126509597">
    <w:abstractNumId w:val="11"/>
  </w:num>
  <w:num w:numId="13" w16cid:durableId="1496385683">
    <w:abstractNumId w:val="10"/>
  </w:num>
  <w:num w:numId="14" w16cid:durableId="1649284751">
    <w:abstractNumId w:val="6"/>
  </w:num>
  <w:num w:numId="15" w16cid:durableId="1534925572">
    <w:abstractNumId w:val="7"/>
  </w:num>
  <w:num w:numId="16" w16cid:durableId="2129471074">
    <w:abstractNumId w:val="13"/>
  </w:num>
  <w:num w:numId="17" w16cid:durableId="1065762501">
    <w:abstractNumId w:val="15"/>
  </w:num>
  <w:num w:numId="18" w16cid:durableId="1113863126">
    <w:abstractNumId w:val="20"/>
  </w:num>
  <w:num w:numId="19" w16cid:durableId="517307335">
    <w:abstractNumId w:val="14"/>
  </w:num>
  <w:num w:numId="20" w16cid:durableId="204175913">
    <w:abstractNumId w:val="12"/>
  </w:num>
  <w:num w:numId="21" w16cid:durableId="1814592692">
    <w:abstractNumId w:val="17"/>
  </w:num>
  <w:num w:numId="22" w16cid:durableId="1654486069">
    <w:abstractNumId w:val="24"/>
  </w:num>
  <w:num w:numId="23" w16cid:durableId="1204900592">
    <w:abstractNumId w:val="22"/>
  </w:num>
  <w:num w:numId="24" w16cid:durableId="38752008">
    <w:abstractNumId w:val="16"/>
  </w:num>
  <w:num w:numId="25" w16cid:durableId="1379092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C5"/>
    <w:rsid w:val="00015773"/>
    <w:rsid w:val="00016026"/>
    <w:rsid w:val="00021FEE"/>
    <w:rsid w:val="00022B9F"/>
    <w:rsid w:val="00027C08"/>
    <w:rsid w:val="00052286"/>
    <w:rsid w:val="0005368A"/>
    <w:rsid w:val="00056891"/>
    <w:rsid w:val="00062209"/>
    <w:rsid w:val="00063F67"/>
    <w:rsid w:val="00065088"/>
    <w:rsid w:val="00072A28"/>
    <w:rsid w:val="000731F7"/>
    <w:rsid w:val="00075EAB"/>
    <w:rsid w:val="00077A68"/>
    <w:rsid w:val="00081243"/>
    <w:rsid w:val="00086C9C"/>
    <w:rsid w:val="00087550"/>
    <w:rsid w:val="0009394A"/>
    <w:rsid w:val="0009473C"/>
    <w:rsid w:val="0009678E"/>
    <w:rsid w:val="000976CD"/>
    <w:rsid w:val="000976F8"/>
    <w:rsid w:val="000A1652"/>
    <w:rsid w:val="000B0A10"/>
    <w:rsid w:val="000C2F8A"/>
    <w:rsid w:val="000C4677"/>
    <w:rsid w:val="0011690B"/>
    <w:rsid w:val="001275AB"/>
    <w:rsid w:val="00140204"/>
    <w:rsid w:val="00142E96"/>
    <w:rsid w:val="00145035"/>
    <w:rsid w:val="0015578D"/>
    <w:rsid w:val="0016020C"/>
    <w:rsid w:val="00166049"/>
    <w:rsid w:val="00175681"/>
    <w:rsid w:val="0018168D"/>
    <w:rsid w:val="00197644"/>
    <w:rsid w:val="001B7604"/>
    <w:rsid w:val="001C6757"/>
    <w:rsid w:val="001E55E6"/>
    <w:rsid w:val="001E61DA"/>
    <w:rsid w:val="001F31D7"/>
    <w:rsid w:val="00206B5D"/>
    <w:rsid w:val="00207391"/>
    <w:rsid w:val="002119BB"/>
    <w:rsid w:val="00243E86"/>
    <w:rsid w:val="00296390"/>
    <w:rsid w:val="002A56F1"/>
    <w:rsid w:val="002B3E9E"/>
    <w:rsid w:val="002C1FF0"/>
    <w:rsid w:val="002C29AF"/>
    <w:rsid w:val="002D1616"/>
    <w:rsid w:val="002D40AE"/>
    <w:rsid w:val="002E30C1"/>
    <w:rsid w:val="002F4B71"/>
    <w:rsid w:val="00300C96"/>
    <w:rsid w:val="00303D49"/>
    <w:rsid w:val="00304E38"/>
    <w:rsid w:val="00306011"/>
    <w:rsid w:val="00325108"/>
    <w:rsid w:val="0033125E"/>
    <w:rsid w:val="00331627"/>
    <w:rsid w:val="00345BA0"/>
    <w:rsid w:val="0034689C"/>
    <w:rsid w:val="00353B16"/>
    <w:rsid w:val="00373E35"/>
    <w:rsid w:val="003835D2"/>
    <w:rsid w:val="00391043"/>
    <w:rsid w:val="003A77FC"/>
    <w:rsid w:val="003B4B37"/>
    <w:rsid w:val="003E0D54"/>
    <w:rsid w:val="003F2C0C"/>
    <w:rsid w:val="0042068C"/>
    <w:rsid w:val="00423B29"/>
    <w:rsid w:val="004269DB"/>
    <w:rsid w:val="004331EC"/>
    <w:rsid w:val="00433B1D"/>
    <w:rsid w:val="004364A2"/>
    <w:rsid w:val="00440E15"/>
    <w:rsid w:val="004628FB"/>
    <w:rsid w:val="00477F5B"/>
    <w:rsid w:val="004902AE"/>
    <w:rsid w:val="00493D03"/>
    <w:rsid w:val="00493EC1"/>
    <w:rsid w:val="00494C41"/>
    <w:rsid w:val="004A4A09"/>
    <w:rsid w:val="004C5B8A"/>
    <w:rsid w:val="004C5F1F"/>
    <w:rsid w:val="004D7837"/>
    <w:rsid w:val="004E4589"/>
    <w:rsid w:val="004E70BA"/>
    <w:rsid w:val="004F460E"/>
    <w:rsid w:val="00520B24"/>
    <w:rsid w:val="0052211D"/>
    <w:rsid w:val="00523599"/>
    <w:rsid w:val="005665BD"/>
    <w:rsid w:val="00566C4C"/>
    <w:rsid w:val="005716CB"/>
    <w:rsid w:val="005927B3"/>
    <w:rsid w:val="005948A4"/>
    <w:rsid w:val="0059521D"/>
    <w:rsid w:val="0059600A"/>
    <w:rsid w:val="005A2CF9"/>
    <w:rsid w:val="005C33B1"/>
    <w:rsid w:val="005C5E47"/>
    <w:rsid w:val="005C7083"/>
    <w:rsid w:val="005D2C15"/>
    <w:rsid w:val="005D79A6"/>
    <w:rsid w:val="005E7854"/>
    <w:rsid w:val="0060762F"/>
    <w:rsid w:val="00616040"/>
    <w:rsid w:val="00623079"/>
    <w:rsid w:val="00623573"/>
    <w:rsid w:val="00627DA2"/>
    <w:rsid w:val="00675D35"/>
    <w:rsid w:val="006A65EF"/>
    <w:rsid w:val="006A6D18"/>
    <w:rsid w:val="006A7B01"/>
    <w:rsid w:val="006B4F9C"/>
    <w:rsid w:val="006B6527"/>
    <w:rsid w:val="006D35D9"/>
    <w:rsid w:val="006E343C"/>
    <w:rsid w:val="006E5682"/>
    <w:rsid w:val="006E6EBF"/>
    <w:rsid w:val="00705CDD"/>
    <w:rsid w:val="00706752"/>
    <w:rsid w:val="0072473D"/>
    <w:rsid w:val="00742DEE"/>
    <w:rsid w:val="00753C0F"/>
    <w:rsid w:val="00774704"/>
    <w:rsid w:val="00782654"/>
    <w:rsid w:val="00792080"/>
    <w:rsid w:val="007968AD"/>
    <w:rsid w:val="007A5658"/>
    <w:rsid w:val="007B40F6"/>
    <w:rsid w:val="007C486F"/>
    <w:rsid w:val="007C5469"/>
    <w:rsid w:val="007D14CA"/>
    <w:rsid w:val="007D612B"/>
    <w:rsid w:val="007E12C5"/>
    <w:rsid w:val="007E6D41"/>
    <w:rsid w:val="0082159F"/>
    <w:rsid w:val="00832747"/>
    <w:rsid w:val="00834D9E"/>
    <w:rsid w:val="008363E0"/>
    <w:rsid w:val="00846ACD"/>
    <w:rsid w:val="008733A7"/>
    <w:rsid w:val="00874A4F"/>
    <w:rsid w:val="00896ECD"/>
    <w:rsid w:val="008C34EF"/>
    <w:rsid w:val="008C7FF3"/>
    <w:rsid w:val="008E0A01"/>
    <w:rsid w:val="008F374E"/>
    <w:rsid w:val="00915518"/>
    <w:rsid w:val="00925C45"/>
    <w:rsid w:val="00944F58"/>
    <w:rsid w:val="009552AE"/>
    <w:rsid w:val="00971DC8"/>
    <w:rsid w:val="009D37CF"/>
    <w:rsid w:val="009E5645"/>
    <w:rsid w:val="009F3306"/>
    <w:rsid w:val="009F6F23"/>
    <w:rsid w:val="00A03E65"/>
    <w:rsid w:val="00A04162"/>
    <w:rsid w:val="00A10A8E"/>
    <w:rsid w:val="00A10C90"/>
    <w:rsid w:val="00A12518"/>
    <w:rsid w:val="00A17870"/>
    <w:rsid w:val="00A17878"/>
    <w:rsid w:val="00A17C2D"/>
    <w:rsid w:val="00A20F77"/>
    <w:rsid w:val="00A21A02"/>
    <w:rsid w:val="00A417FB"/>
    <w:rsid w:val="00A4557F"/>
    <w:rsid w:val="00A465FA"/>
    <w:rsid w:val="00A5389D"/>
    <w:rsid w:val="00A577DB"/>
    <w:rsid w:val="00A62D9B"/>
    <w:rsid w:val="00A80300"/>
    <w:rsid w:val="00A97334"/>
    <w:rsid w:val="00AA630F"/>
    <w:rsid w:val="00AB18C0"/>
    <w:rsid w:val="00AB2741"/>
    <w:rsid w:val="00AB5F91"/>
    <w:rsid w:val="00AD01A1"/>
    <w:rsid w:val="00AE4229"/>
    <w:rsid w:val="00AF0BD6"/>
    <w:rsid w:val="00AF141F"/>
    <w:rsid w:val="00B11DEE"/>
    <w:rsid w:val="00B1546F"/>
    <w:rsid w:val="00B17E4D"/>
    <w:rsid w:val="00B25A6B"/>
    <w:rsid w:val="00B31E87"/>
    <w:rsid w:val="00B40F4B"/>
    <w:rsid w:val="00B467CC"/>
    <w:rsid w:val="00B52B92"/>
    <w:rsid w:val="00B56316"/>
    <w:rsid w:val="00B56760"/>
    <w:rsid w:val="00B609A2"/>
    <w:rsid w:val="00B675FD"/>
    <w:rsid w:val="00B6775A"/>
    <w:rsid w:val="00B679AE"/>
    <w:rsid w:val="00B77ED9"/>
    <w:rsid w:val="00B803BE"/>
    <w:rsid w:val="00B8054F"/>
    <w:rsid w:val="00B91E27"/>
    <w:rsid w:val="00BC0487"/>
    <w:rsid w:val="00BD42E4"/>
    <w:rsid w:val="00BD4FC8"/>
    <w:rsid w:val="00C07A7B"/>
    <w:rsid w:val="00C33189"/>
    <w:rsid w:val="00C37B41"/>
    <w:rsid w:val="00C57AFC"/>
    <w:rsid w:val="00C6519F"/>
    <w:rsid w:val="00C73A98"/>
    <w:rsid w:val="00C92AE8"/>
    <w:rsid w:val="00C950C1"/>
    <w:rsid w:val="00C975B1"/>
    <w:rsid w:val="00CB77CE"/>
    <w:rsid w:val="00CB7A73"/>
    <w:rsid w:val="00CC3980"/>
    <w:rsid w:val="00CD3797"/>
    <w:rsid w:val="00CE17BD"/>
    <w:rsid w:val="00CE369D"/>
    <w:rsid w:val="00D00DDC"/>
    <w:rsid w:val="00D1265F"/>
    <w:rsid w:val="00D13FCA"/>
    <w:rsid w:val="00D40C69"/>
    <w:rsid w:val="00D50FE1"/>
    <w:rsid w:val="00D5115D"/>
    <w:rsid w:val="00D5437F"/>
    <w:rsid w:val="00D560A2"/>
    <w:rsid w:val="00D62BB5"/>
    <w:rsid w:val="00D70992"/>
    <w:rsid w:val="00DA7B4E"/>
    <w:rsid w:val="00DB0C71"/>
    <w:rsid w:val="00DB1E67"/>
    <w:rsid w:val="00DC3742"/>
    <w:rsid w:val="00DF04A8"/>
    <w:rsid w:val="00E10255"/>
    <w:rsid w:val="00E17116"/>
    <w:rsid w:val="00E36E94"/>
    <w:rsid w:val="00E44603"/>
    <w:rsid w:val="00E5460F"/>
    <w:rsid w:val="00E5584E"/>
    <w:rsid w:val="00E95136"/>
    <w:rsid w:val="00E9547C"/>
    <w:rsid w:val="00EA4780"/>
    <w:rsid w:val="00EA7F3F"/>
    <w:rsid w:val="00EC7D01"/>
    <w:rsid w:val="00ED0D78"/>
    <w:rsid w:val="00ED57E8"/>
    <w:rsid w:val="00EE3DA9"/>
    <w:rsid w:val="00F02BAC"/>
    <w:rsid w:val="00F0568F"/>
    <w:rsid w:val="00F15B26"/>
    <w:rsid w:val="00F21B16"/>
    <w:rsid w:val="00F311FC"/>
    <w:rsid w:val="00F332DE"/>
    <w:rsid w:val="00F36D93"/>
    <w:rsid w:val="00F44734"/>
    <w:rsid w:val="00F51E54"/>
    <w:rsid w:val="00F54C53"/>
    <w:rsid w:val="00F61E19"/>
    <w:rsid w:val="00F9142D"/>
    <w:rsid w:val="00F91F7C"/>
    <w:rsid w:val="00F96D1A"/>
    <w:rsid w:val="00FA2A82"/>
    <w:rsid w:val="00FB6E87"/>
    <w:rsid w:val="00FD26FD"/>
    <w:rsid w:val="00FD6393"/>
    <w:rsid w:val="0A92E534"/>
    <w:rsid w:val="10B1C50F"/>
    <w:rsid w:val="147E5359"/>
    <w:rsid w:val="18B3DB7E"/>
    <w:rsid w:val="4D839940"/>
    <w:rsid w:val="5A215429"/>
    <w:rsid w:val="5DD9A348"/>
    <w:rsid w:val="6F49ECB8"/>
    <w:rsid w:val="767FCC13"/>
    <w:rsid w:val="7F66B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DD9EC"/>
  <w15:chartTrackingRefBased/>
  <w15:docId w15:val="{3C4B90CA-F36F-49A4-AA61-F5C454ED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3A7"/>
    <w:pPr>
      <w:spacing w:line="259" w:lineRule="auto"/>
    </w:pPr>
    <w:rPr>
      <w:sz w:val="22"/>
      <w:szCs w:val="22"/>
    </w:rPr>
  </w:style>
  <w:style w:type="paragraph" w:styleId="Heading1">
    <w:name w:val="heading 1"/>
    <w:basedOn w:val="Normal"/>
    <w:next w:val="Normal"/>
    <w:link w:val="Heading1Char"/>
    <w:uiPriority w:val="9"/>
    <w:qFormat/>
    <w:rsid w:val="007E12C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2C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2C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2C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E12C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E12C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E12C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E12C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E12C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2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2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2C5"/>
    <w:rPr>
      <w:rFonts w:eastAsiaTheme="majorEastAsia" w:cstheme="majorBidi"/>
      <w:color w:val="272727" w:themeColor="text1" w:themeTint="D8"/>
    </w:rPr>
  </w:style>
  <w:style w:type="paragraph" w:styleId="Title">
    <w:name w:val="Title"/>
    <w:basedOn w:val="Normal"/>
    <w:next w:val="Normal"/>
    <w:link w:val="TitleChar"/>
    <w:uiPriority w:val="10"/>
    <w:qFormat/>
    <w:rsid w:val="007E1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2C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2C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E12C5"/>
    <w:rPr>
      <w:i/>
      <w:iCs/>
      <w:color w:val="404040" w:themeColor="text1" w:themeTint="BF"/>
    </w:rPr>
  </w:style>
  <w:style w:type="paragraph" w:styleId="ListParagraph">
    <w:name w:val="List Paragraph"/>
    <w:basedOn w:val="Normal"/>
    <w:uiPriority w:val="34"/>
    <w:qFormat/>
    <w:rsid w:val="007E12C5"/>
    <w:pPr>
      <w:spacing w:line="278" w:lineRule="auto"/>
      <w:ind w:left="720"/>
      <w:contextualSpacing/>
    </w:pPr>
    <w:rPr>
      <w:sz w:val="24"/>
      <w:szCs w:val="24"/>
    </w:rPr>
  </w:style>
  <w:style w:type="character" w:styleId="IntenseEmphasis">
    <w:name w:val="Intense Emphasis"/>
    <w:basedOn w:val="DefaultParagraphFont"/>
    <w:uiPriority w:val="21"/>
    <w:qFormat/>
    <w:rsid w:val="007E12C5"/>
    <w:rPr>
      <w:i/>
      <w:iCs/>
      <w:color w:val="0F4761" w:themeColor="accent1" w:themeShade="BF"/>
    </w:rPr>
  </w:style>
  <w:style w:type="paragraph" w:styleId="IntenseQuote">
    <w:name w:val="Intense Quote"/>
    <w:basedOn w:val="Normal"/>
    <w:next w:val="Normal"/>
    <w:link w:val="IntenseQuoteChar"/>
    <w:uiPriority w:val="30"/>
    <w:qFormat/>
    <w:rsid w:val="007E12C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E12C5"/>
    <w:rPr>
      <w:i/>
      <w:iCs/>
      <w:color w:val="0F4761" w:themeColor="accent1" w:themeShade="BF"/>
    </w:rPr>
  </w:style>
  <w:style w:type="character" w:styleId="IntenseReference">
    <w:name w:val="Intense Reference"/>
    <w:basedOn w:val="DefaultParagraphFont"/>
    <w:uiPriority w:val="32"/>
    <w:qFormat/>
    <w:rsid w:val="007E12C5"/>
    <w:rPr>
      <w:b/>
      <w:bCs/>
      <w:smallCaps/>
      <w:color w:val="0F4761" w:themeColor="accent1" w:themeShade="BF"/>
      <w:spacing w:val="5"/>
    </w:rPr>
  </w:style>
  <w:style w:type="paragraph" w:styleId="Header">
    <w:name w:val="header"/>
    <w:basedOn w:val="Normal"/>
    <w:link w:val="HeaderChar"/>
    <w:uiPriority w:val="99"/>
    <w:unhideWhenUsed/>
    <w:rsid w:val="007E12C5"/>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7E12C5"/>
  </w:style>
  <w:style w:type="paragraph" w:styleId="Footer">
    <w:name w:val="footer"/>
    <w:basedOn w:val="Normal"/>
    <w:link w:val="FooterChar"/>
    <w:uiPriority w:val="99"/>
    <w:unhideWhenUsed/>
    <w:rsid w:val="007E12C5"/>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7E12C5"/>
  </w:style>
  <w:style w:type="character" w:styleId="Hyperlink">
    <w:name w:val="Hyperlink"/>
    <w:basedOn w:val="DefaultParagraphFont"/>
    <w:uiPriority w:val="99"/>
    <w:unhideWhenUsed/>
    <w:rsid w:val="00B56760"/>
    <w:rPr>
      <w:color w:val="467886" w:themeColor="hyperlink"/>
      <w:u w:val="single"/>
    </w:rPr>
  </w:style>
  <w:style w:type="table" w:styleId="TableGrid">
    <w:name w:val="Table Grid"/>
    <w:basedOn w:val="TableNormal"/>
    <w:uiPriority w:val="39"/>
    <w:rsid w:val="00B56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6760"/>
    <w:rPr>
      <w:color w:val="96607D" w:themeColor="followedHyperlink"/>
      <w:u w:val="single"/>
    </w:rPr>
  </w:style>
  <w:style w:type="paragraph" w:styleId="BodyText">
    <w:name w:val="Body Text"/>
    <w:basedOn w:val="Normal"/>
    <w:link w:val="BodyTextChar"/>
    <w:uiPriority w:val="1"/>
    <w:qFormat/>
    <w:rsid w:val="00077A68"/>
    <w:pPr>
      <w:widowControl w:val="0"/>
      <w:autoSpaceDE w:val="0"/>
      <w:autoSpaceDN w:val="0"/>
      <w:spacing w:after="0" w:line="240" w:lineRule="auto"/>
    </w:pPr>
    <w:rPr>
      <w:rFonts w:ascii="Aptos" w:eastAsia="Aptos" w:hAnsi="Aptos" w:cs="Aptos"/>
      <w:kern w:val="0"/>
      <w:sz w:val="20"/>
      <w:szCs w:val="20"/>
      <w14:ligatures w14:val="none"/>
    </w:rPr>
  </w:style>
  <w:style w:type="character" w:customStyle="1" w:styleId="BodyTextChar">
    <w:name w:val="Body Text Char"/>
    <w:basedOn w:val="DefaultParagraphFont"/>
    <w:link w:val="BodyText"/>
    <w:uiPriority w:val="1"/>
    <w:rsid w:val="00077A68"/>
    <w:rPr>
      <w:rFonts w:ascii="Aptos" w:eastAsia="Aptos" w:hAnsi="Aptos" w:cs="Aptos"/>
      <w:kern w:val="0"/>
      <w:sz w:val="20"/>
      <w:szCs w:val="20"/>
      <w14:ligatures w14:val="none"/>
    </w:rPr>
  </w:style>
  <w:style w:type="paragraph" w:styleId="NoSpacing">
    <w:name w:val="No Spacing"/>
    <w:link w:val="NoSpacingChar"/>
    <w:uiPriority w:val="1"/>
    <w:qFormat/>
    <w:rsid w:val="008733A7"/>
    <w:pPr>
      <w:spacing w:after="0" w:line="240" w:lineRule="auto"/>
    </w:pPr>
    <w:rPr>
      <w:kern w:val="0"/>
      <w:sz w:val="22"/>
      <w:szCs w:val="22"/>
      <w14:ligatures w14:val="none"/>
    </w:rPr>
  </w:style>
  <w:style w:type="character" w:customStyle="1" w:styleId="NoSpacingChar">
    <w:name w:val="No Spacing Char"/>
    <w:link w:val="NoSpacing"/>
    <w:uiPriority w:val="1"/>
    <w:locked/>
    <w:rsid w:val="008733A7"/>
    <w:rPr>
      <w:kern w:val="0"/>
      <w:sz w:val="22"/>
      <w:szCs w:val="22"/>
      <w14:ligatures w14:val="none"/>
    </w:rPr>
  </w:style>
  <w:style w:type="paragraph" w:styleId="FootnoteText">
    <w:name w:val="footnote text"/>
    <w:aliases w:val="Char, Char"/>
    <w:basedOn w:val="Normal"/>
    <w:link w:val="FootnoteTextChar"/>
    <w:uiPriority w:val="99"/>
    <w:unhideWhenUsed/>
    <w:rsid w:val="008733A7"/>
    <w:pPr>
      <w:spacing w:after="0" w:line="240" w:lineRule="auto"/>
    </w:pPr>
    <w:rPr>
      <w:sz w:val="20"/>
      <w:szCs w:val="20"/>
    </w:rPr>
  </w:style>
  <w:style w:type="character" w:customStyle="1" w:styleId="FootnoteTextChar">
    <w:name w:val="Footnote Text Char"/>
    <w:aliases w:val="Char Char, Char Char"/>
    <w:basedOn w:val="DefaultParagraphFont"/>
    <w:link w:val="FootnoteText"/>
    <w:uiPriority w:val="99"/>
    <w:rsid w:val="008733A7"/>
    <w:rPr>
      <w:sz w:val="20"/>
      <w:szCs w:val="20"/>
    </w:rPr>
  </w:style>
  <w:style w:type="character" w:styleId="FootnoteReference">
    <w:name w:val="footnote reference"/>
    <w:basedOn w:val="DefaultParagraphFont"/>
    <w:uiPriority w:val="99"/>
    <w:unhideWhenUsed/>
    <w:rsid w:val="008733A7"/>
    <w:rPr>
      <w:vertAlign w:val="superscript"/>
    </w:rPr>
  </w:style>
  <w:style w:type="character" w:styleId="CommentReference">
    <w:name w:val="annotation reference"/>
    <w:basedOn w:val="DefaultParagraphFont"/>
    <w:uiPriority w:val="99"/>
    <w:semiHidden/>
    <w:unhideWhenUsed/>
    <w:rsid w:val="008733A7"/>
    <w:rPr>
      <w:sz w:val="16"/>
      <w:szCs w:val="16"/>
    </w:rPr>
  </w:style>
  <w:style w:type="paragraph" w:styleId="CommentText">
    <w:name w:val="annotation text"/>
    <w:basedOn w:val="Normal"/>
    <w:link w:val="CommentTextChar"/>
    <w:uiPriority w:val="99"/>
    <w:unhideWhenUsed/>
    <w:rsid w:val="008733A7"/>
    <w:pPr>
      <w:spacing w:line="240" w:lineRule="auto"/>
    </w:pPr>
    <w:rPr>
      <w:sz w:val="20"/>
      <w:szCs w:val="20"/>
    </w:rPr>
  </w:style>
  <w:style w:type="character" w:customStyle="1" w:styleId="CommentTextChar">
    <w:name w:val="Comment Text Char"/>
    <w:basedOn w:val="DefaultParagraphFont"/>
    <w:link w:val="CommentText"/>
    <w:uiPriority w:val="99"/>
    <w:rsid w:val="008733A7"/>
    <w:rPr>
      <w:sz w:val="20"/>
      <w:szCs w:val="20"/>
    </w:rPr>
  </w:style>
  <w:style w:type="paragraph" w:styleId="CommentSubject">
    <w:name w:val="annotation subject"/>
    <w:basedOn w:val="CommentText"/>
    <w:next w:val="CommentText"/>
    <w:link w:val="CommentSubjectChar"/>
    <w:uiPriority w:val="99"/>
    <w:semiHidden/>
    <w:unhideWhenUsed/>
    <w:rsid w:val="00B40F4B"/>
    <w:rPr>
      <w:b/>
      <w:bCs/>
    </w:rPr>
  </w:style>
  <w:style w:type="character" w:customStyle="1" w:styleId="CommentSubjectChar">
    <w:name w:val="Comment Subject Char"/>
    <w:basedOn w:val="CommentTextChar"/>
    <w:link w:val="CommentSubject"/>
    <w:uiPriority w:val="99"/>
    <w:semiHidden/>
    <w:rsid w:val="00B40F4B"/>
    <w:rPr>
      <w:b/>
      <w:bCs/>
      <w:sz w:val="20"/>
      <w:szCs w:val="20"/>
    </w:rPr>
  </w:style>
  <w:style w:type="character" w:customStyle="1" w:styleId="normaltextrun">
    <w:name w:val="normaltextrun"/>
    <w:basedOn w:val="DefaultParagraphFont"/>
    <w:rsid w:val="00D40C69"/>
  </w:style>
  <w:style w:type="paragraph" w:styleId="NormalWeb">
    <w:name w:val="Normal (Web)"/>
    <w:basedOn w:val="Normal"/>
    <w:uiPriority w:val="99"/>
    <w:semiHidden/>
    <w:unhideWhenUsed/>
    <w:rsid w:val="001F31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CE369D"/>
    <w:pPr>
      <w:spacing w:after="0" w:line="240" w:lineRule="auto"/>
    </w:pPr>
    <w:rPr>
      <w:sz w:val="22"/>
      <w:szCs w:val="22"/>
    </w:rPr>
  </w:style>
  <w:style w:type="character" w:customStyle="1" w:styleId="eop">
    <w:name w:val="eop"/>
    <w:basedOn w:val="DefaultParagraphFont"/>
    <w:rsid w:val="00A17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041810">
      <w:bodyDiv w:val="1"/>
      <w:marLeft w:val="0"/>
      <w:marRight w:val="0"/>
      <w:marTop w:val="0"/>
      <w:marBottom w:val="0"/>
      <w:divBdr>
        <w:top w:val="none" w:sz="0" w:space="0" w:color="auto"/>
        <w:left w:val="none" w:sz="0" w:space="0" w:color="auto"/>
        <w:bottom w:val="none" w:sz="0" w:space="0" w:color="auto"/>
        <w:right w:val="none" w:sz="0" w:space="0" w:color="auto"/>
      </w:divBdr>
    </w:div>
    <w:div w:id="1200556391">
      <w:bodyDiv w:val="1"/>
      <w:marLeft w:val="0"/>
      <w:marRight w:val="0"/>
      <w:marTop w:val="0"/>
      <w:marBottom w:val="0"/>
      <w:divBdr>
        <w:top w:val="none" w:sz="0" w:space="0" w:color="auto"/>
        <w:left w:val="none" w:sz="0" w:space="0" w:color="auto"/>
        <w:bottom w:val="none" w:sz="0" w:space="0" w:color="auto"/>
        <w:right w:val="none" w:sz="0" w:space="0" w:color="auto"/>
      </w:divBdr>
    </w:div>
    <w:div w:id="120902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Docket@epa.gov" TargetMode="External"/><Relationship Id="rId5" Type="http://schemas.openxmlformats.org/officeDocument/2006/relationships/styles" Target="styles.xml"/><Relationship Id="rId10" Type="http://schemas.openxmlformats.org/officeDocument/2006/relationships/hyperlink" Target="https://www.regulation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67c1ab-5019-4e1b-8a2d-eb92b403a089">
      <Terms xmlns="http://schemas.microsoft.com/office/infopath/2007/PartnerControls"/>
    </lcf76f155ced4ddcb4097134ff3c332f>
    <TaxCatchAll xmlns="b19002b7-1f74-4475-b125-3159b6b3a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8FF57465D5054AAE4510307AE1D428" ma:contentTypeVersion="13" ma:contentTypeDescription="Create a new document." ma:contentTypeScope="" ma:versionID="6020cd9dcdf39d80ecb21ddb52cbb7b6">
  <xsd:schema xmlns:xsd="http://www.w3.org/2001/XMLSchema" xmlns:xs="http://www.w3.org/2001/XMLSchema" xmlns:p="http://schemas.microsoft.com/office/2006/metadata/properties" xmlns:ns2="5067c1ab-5019-4e1b-8a2d-eb92b403a089" xmlns:ns3="b19002b7-1f74-4475-b125-3159b6b3abdc" targetNamespace="http://schemas.microsoft.com/office/2006/metadata/properties" ma:root="true" ma:fieldsID="e116bca00d10f82032e5b7fab472b928" ns2:_="" ns3:_="">
    <xsd:import namespace="5067c1ab-5019-4e1b-8a2d-eb92b403a089"/>
    <xsd:import namespace="b19002b7-1f74-4475-b125-3159b6b3a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7c1ab-5019-4e1b-8a2d-eb92b40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517c8c-ef93-4be2-92df-777b2704f6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002b7-1f74-4475-b125-3159b6b3ab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cc1b77-d40c-4c37-ae2b-c74c871ed7f7}" ma:internalName="TaxCatchAll" ma:showField="CatchAllData" ma:web="b19002b7-1f74-4475-b125-3159b6b3a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991A0-B765-4159-B22D-C3BFF40819B8}">
  <ds:schemaRefs>
    <ds:schemaRef ds:uri="http://schemas.microsoft.com/sharepoint/v3/contenttype/forms"/>
  </ds:schemaRefs>
</ds:datastoreItem>
</file>

<file path=customXml/itemProps2.xml><?xml version="1.0" encoding="utf-8"?>
<ds:datastoreItem xmlns:ds="http://schemas.openxmlformats.org/officeDocument/2006/customXml" ds:itemID="{2D7F9FC8-6ABA-446E-8C1B-992B6F319AB7}">
  <ds:schemaRef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b19002b7-1f74-4475-b125-3159b6b3abdc"/>
    <ds:schemaRef ds:uri="http://schemas.microsoft.com/office/2006/metadata/properties"/>
    <ds:schemaRef ds:uri="http://schemas.microsoft.com/office/infopath/2007/PartnerControls"/>
    <ds:schemaRef ds:uri="http://www.w3.org/XML/1998/namespace"/>
    <ds:schemaRef ds:uri="5067c1ab-5019-4e1b-8a2d-eb92b403a089"/>
  </ds:schemaRefs>
</ds:datastoreItem>
</file>

<file path=customXml/itemProps3.xml><?xml version="1.0" encoding="utf-8"?>
<ds:datastoreItem xmlns:ds="http://schemas.openxmlformats.org/officeDocument/2006/customXml" ds:itemID="{632CE3EB-5FB9-4DFF-9254-6170E9385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7c1ab-5019-4e1b-8a2d-eb92b403a089"/>
    <ds:schemaRef ds:uri="b19002b7-1f74-4475-b125-3159b6b3a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3473</Words>
  <Characters>19801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23228</CharactersWithSpaces>
  <SharedDoc>false</SharedDoc>
  <HLinks>
    <vt:vector size="12" baseType="variant">
      <vt:variant>
        <vt:i4>6422617</vt:i4>
      </vt:variant>
      <vt:variant>
        <vt:i4>3</vt:i4>
      </vt:variant>
      <vt:variant>
        <vt:i4>0</vt:i4>
      </vt:variant>
      <vt:variant>
        <vt:i4>5</vt:i4>
      </vt:variant>
      <vt:variant>
        <vt:lpwstr>mailto:a-r-Docket@epa.gov</vt:lpwstr>
      </vt:variant>
      <vt:variant>
        <vt:lpwstr/>
      </vt:variant>
      <vt:variant>
        <vt:i4>5242944</vt:i4>
      </vt:variant>
      <vt:variant>
        <vt:i4>0</vt:i4>
      </vt:variant>
      <vt:variant>
        <vt:i4>0</vt:i4>
      </vt:variant>
      <vt:variant>
        <vt:i4>5</vt:i4>
      </vt:variant>
      <vt:variant>
        <vt:lpwstr>https://www.regulations.gov/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O'Neill</dc:creator>
  <cp:keywords/>
  <dc:description/>
  <cp:lastModifiedBy>Syndi Smallwood</cp:lastModifiedBy>
  <cp:revision>20</cp:revision>
  <dcterms:created xsi:type="dcterms:W3CDTF">2025-07-19T21:43:00Z</dcterms:created>
  <dcterms:modified xsi:type="dcterms:W3CDTF">2025-07-21T01:06:00Z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0x010100608FF57465D5054AAE4510307AE1D428</vt:lpwstr>
  </property>
  <property fmtid="{D5CDD505-2E9C-101B-9397-08002B2CF9AE}" pid="3" name="MediaServiceImageTags">
    <vt:lpwstr/>
  </property>
</Properties>
</file>